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EB9C" w14:textId="77777777" w:rsidR="007B5FCB" w:rsidRDefault="007B5FCB" w:rsidP="007B5FCB">
      <w:pPr>
        <w:spacing w:line="240" w:lineRule="auto"/>
        <w:jc w:val="both"/>
        <w:rPr>
          <w:rFonts w:asciiTheme="minorHAnsi" w:eastAsia="Arial Unicode MS" w:hAnsiTheme="minorHAnsi" w:cstheme="minorHAnsi"/>
          <w:bCs/>
          <w:lang w:eastAsia="pl-PL"/>
        </w:rPr>
      </w:pPr>
      <w:bookmarkStart w:id="0" w:name="_Hlk158019542"/>
      <w:bookmarkStart w:id="1" w:name="_Hlk94013474"/>
      <w:r>
        <w:rPr>
          <w:rFonts w:asciiTheme="minorHAnsi" w:eastAsia="Arial Unicode MS" w:hAnsiTheme="minorHAnsi" w:cstheme="minorHAnsi"/>
          <w:bCs/>
          <w:lang w:eastAsia="pl-PL"/>
        </w:rPr>
        <w:t>Urząd Miejski w Dobrym Mieście</w:t>
      </w:r>
    </w:p>
    <w:p w14:paraId="4EADB948" w14:textId="77777777" w:rsidR="007B5FCB" w:rsidRDefault="007B5FCB" w:rsidP="007B5FCB">
      <w:pPr>
        <w:spacing w:line="240" w:lineRule="auto"/>
        <w:jc w:val="both"/>
        <w:rPr>
          <w:rFonts w:asciiTheme="minorHAnsi" w:eastAsia="Arial Unicode MS" w:hAnsiTheme="minorHAnsi" w:cstheme="minorHAnsi"/>
          <w:bCs/>
          <w:lang w:eastAsia="pl-PL"/>
        </w:rPr>
      </w:pPr>
      <w:r>
        <w:rPr>
          <w:rFonts w:asciiTheme="minorHAnsi" w:eastAsia="Arial Unicode MS" w:hAnsiTheme="minorHAnsi" w:cstheme="minorHAnsi"/>
          <w:bCs/>
          <w:lang w:eastAsia="pl-PL"/>
        </w:rPr>
        <w:t>ul. Warszawska 14</w:t>
      </w:r>
    </w:p>
    <w:p w14:paraId="79A9D16D" w14:textId="77777777" w:rsidR="007B5FCB" w:rsidRDefault="007B5FCB" w:rsidP="007B5FCB">
      <w:pPr>
        <w:spacing w:line="240" w:lineRule="auto"/>
        <w:jc w:val="both"/>
        <w:rPr>
          <w:rFonts w:asciiTheme="minorHAnsi" w:eastAsia="Arial Unicode MS" w:hAnsiTheme="minorHAnsi" w:cstheme="minorHAnsi"/>
          <w:bCs/>
          <w:lang w:eastAsia="pl-PL"/>
        </w:rPr>
      </w:pPr>
      <w:r>
        <w:rPr>
          <w:rFonts w:asciiTheme="minorHAnsi" w:eastAsia="Arial Unicode MS" w:hAnsiTheme="minorHAnsi" w:cstheme="minorHAnsi"/>
          <w:bCs/>
          <w:lang w:eastAsia="pl-PL"/>
        </w:rPr>
        <w:t xml:space="preserve">11-040 Dobre Miasto </w:t>
      </w:r>
    </w:p>
    <w:p w14:paraId="02D42D60" w14:textId="7AFAD626" w:rsidR="007B5FCB" w:rsidRDefault="007B5FCB" w:rsidP="007B5FCB">
      <w:pPr>
        <w:jc w:val="right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</w:rPr>
        <w:t xml:space="preserve">Dobre Miasto, 01.03.2024 r. </w:t>
      </w:r>
    </w:p>
    <w:p w14:paraId="20DD6935" w14:textId="77777777" w:rsidR="007B5FCB" w:rsidRDefault="007B5FCB" w:rsidP="007B5FC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FR.271.5.2024</w:t>
      </w:r>
    </w:p>
    <w:p w14:paraId="6919EBF9" w14:textId="77777777" w:rsidR="007B5FCB" w:rsidRDefault="007B5FCB" w:rsidP="007B5FC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27E9882" w14:textId="77777777" w:rsidR="007B5FCB" w:rsidRDefault="007B5FCB" w:rsidP="007B5FC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DAD8007" w14:textId="77777777" w:rsidR="007B5FCB" w:rsidRDefault="007B5FCB" w:rsidP="007B5FCB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WYJAŚNIENIA TREŚCI SWZ</w:t>
      </w:r>
    </w:p>
    <w:p w14:paraId="34156D5A" w14:textId="77777777" w:rsidR="007B5FCB" w:rsidRDefault="007B5FCB" w:rsidP="007B5FC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3510E33F" w14:textId="77777777" w:rsidR="007B5FCB" w:rsidRDefault="007B5FCB" w:rsidP="007B5FCB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3EAC1A6" w14:textId="77777777" w:rsidR="007B5FCB" w:rsidRDefault="007B5FCB" w:rsidP="007B5FCB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013EE5F" w14:textId="77777777" w:rsidR="007B5FCB" w:rsidRDefault="007B5FCB" w:rsidP="007B5FCB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dot. postępowania o udzielenie zamówienia publicznego prowadzonego w trybie podstawowym na podstawie art. 275 pkt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eastAsia="Verdana,Bold" w:hAnsiTheme="minorHAnsi" w:cstheme="minorHAnsi"/>
          <w:bCs/>
          <w:lang w:eastAsia="pl-PL"/>
        </w:rPr>
        <w:t xml:space="preserve">pn. </w:t>
      </w:r>
      <w:r>
        <w:rPr>
          <w:rFonts w:asciiTheme="minorHAnsi" w:eastAsia="Verdana,Bold" w:hAnsiTheme="minorHAnsi" w:cstheme="minorHAnsi"/>
          <w:b/>
          <w:lang w:eastAsia="pl-PL"/>
        </w:rPr>
        <w:t>Przebudowa ulicy Nalepy w Dobrym Mieście wraz z budową kanalizacji deszczowej</w:t>
      </w:r>
    </w:p>
    <w:p w14:paraId="57AC9005" w14:textId="77777777" w:rsidR="007B5FCB" w:rsidRDefault="007B5FCB" w:rsidP="007B5FCB">
      <w:pPr>
        <w:jc w:val="both"/>
        <w:rPr>
          <w:rFonts w:asciiTheme="minorHAnsi" w:eastAsia="Verdana,Bold" w:hAnsiTheme="minorHAnsi" w:cstheme="minorHAnsi"/>
          <w:i/>
        </w:rPr>
      </w:pPr>
      <w:r>
        <w:rPr>
          <w:rFonts w:asciiTheme="minorHAnsi" w:eastAsia="Verdana,Bold" w:hAnsiTheme="minorHAnsi" w:cstheme="minorHAnsi"/>
          <w:i/>
        </w:rPr>
        <w:t>Ogłoszenie o zamówieniu zostało opublikowane w Biuletynie Zamówień Publicznych pod numerem nr 2024/BZP 00105950/01 z dnia 14.02.2024 r.</w:t>
      </w:r>
    </w:p>
    <w:p w14:paraId="121E0409" w14:textId="77777777" w:rsidR="007B5FCB" w:rsidRDefault="007B5FCB" w:rsidP="007B5FCB">
      <w:pPr>
        <w:ind w:firstLine="708"/>
        <w:jc w:val="both"/>
        <w:rPr>
          <w:rFonts w:asciiTheme="minorHAnsi" w:eastAsiaTheme="minorHAnsi" w:hAnsiTheme="minorHAnsi" w:cstheme="minorHAnsi"/>
          <w:bCs/>
        </w:rPr>
      </w:pPr>
    </w:p>
    <w:p w14:paraId="6BF74D83" w14:textId="77777777" w:rsidR="00ED65A0" w:rsidRDefault="00ED65A0" w:rsidP="00ED65A0">
      <w:pPr>
        <w:spacing w:line="240" w:lineRule="auto"/>
        <w:ind w:firstLine="708"/>
        <w:jc w:val="both"/>
        <w:rPr>
          <w:rFonts w:asciiTheme="minorHAnsi" w:eastAsiaTheme="minorHAnsi" w:hAnsiTheme="minorHAnsi" w:cstheme="minorHAnsi"/>
          <w:bCs/>
        </w:rPr>
      </w:pPr>
    </w:p>
    <w:p w14:paraId="5162F8A3" w14:textId="77777777" w:rsidR="00ED65A0" w:rsidRDefault="00ED65A0" w:rsidP="00ED65A0">
      <w:pPr>
        <w:spacing w:line="240" w:lineRule="auto"/>
        <w:ind w:firstLine="708"/>
        <w:jc w:val="both"/>
        <w:rPr>
          <w:rFonts w:asciiTheme="minorHAnsi" w:eastAsiaTheme="minorHAnsi" w:hAnsiTheme="minorHAnsi" w:cstheme="minorHAnsi"/>
          <w:bCs/>
        </w:rPr>
      </w:pPr>
    </w:p>
    <w:p w14:paraId="2F092AF7" w14:textId="77777777" w:rsidR="00ED65A0" w:rsidRDefault="00ED65A0" w:rsidP="00ED65A0">
      <w:pPr>
        <w:spacing w:line="240" w:lineRule="auto"/>
        <w:ind w:firstLine="708"/>
        <w:jc w:val="both"/>
        <w:rPr>
          <w:rFonts w:asciiTheme="minorHAnsi" w:eastAsiaTheme="minorHAnsi" w:hAnsiTheme="minorHAnsi" w:cstheme="minorHAnsi"/>
          <w:bCs/>
        </w:rPr>
      </w:pPr>
    </w:p>
    <w:bookmarkEnd w:id="0"/>
    <w:bookmarkEnd w:id="1"/>
    <w:p w14:paraId="09A878E0" w14:textId="77777777" w:rsidR="00ED65A0" w:rsidRPr="00ED65A0" w:rsidRDefault="00ED65A0" w:rsidP="00ED65A0">
      <w:pPr>
        <w:spacing w:line="24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Zgodnie </w:t>
      </w:r>
      <w:r w:rsidRPr="00ED65A0">
        <w:rPr>
          <w:rFonts w:asciiTheme="minorHAnsi" w:hAnsiTheme="minorHAnsi" w:cstheme="minorHAnsi"/>
          <w:bCs/>
        </w:rPr>
        <w:t>z art. 284 ust. 2 ustawy z dnia 11 września 2019 r. – Prawo zamówień publicznych (tj. Dz.U. z 2023 r. poz. 1605 ze zm.), w odpowiedzi na wniosek o wyjaśnienie treści SWZ, zamawiający wyjaśnia co następuje:</w:t>
      </w:r>
    </w:p>
    <w:p w14:paraId="1F31D50F" w14:textId="77777777" w:rsidR="00ED65A0" w:rsidRPr="00ED65A0" w:rsidRDefault="00ED65A0" w:rsidP="00ED65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D65A0">
        <w:rPr>
          <w:rFonts w:asciiTheme="minorHAnsi" w:hAnsiTheme="minorHAnsi" w:cstheme="minorHAnsi"/>
        </w:rPr>
        <w:t>Prosimy o udostępnienie oddzielnego opracowania dotyczącego oświetlenia hybrydowego, zgodnie z zapisami z PZT. Prosimy jednocześnie o jednoznaczne wskazanie wytycznych oraz ilości zestawów oświetlenia hybrydowego, które są przedmiotem niniejszego postępowania.</w:t>
      </w:r>
    </w:p>
    <w:p w14:paraId="55C77651" w14:textId="77777777" w:rsidR="00ED65A0" w:rsidRPr="00ED65A0" w:rsidRDefault="00ED65A0" w:rsidP="00ED65A0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ED65A0">
        <w:rPr>
          <w:rFonts w:asciiTheme="minorHAnsi" w:hAnsiTheme="minorHAnsi" w:cstheme="minorHAnsi"/>
        </w:rPr>
        <w:t>Odp. Oświetlenie solarne nie wchodzi w zakres zadania.</w:t>
      </w:r>
    </w:p>
    <w:p w14:paraId="6012E168" w14:textId="77777777" w:rsidR="00ED65A0" w:rsidRPr="00ED65A0" w:rsidRDefault="00ED65A0" w:rsidP="00ED65A0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</w:p>
    <w:p w14:paraId="4F5E46C5" w14:textId="77777777" w:rsidR="00ED65A0" w:rsidRPr="00ED65A0" w:rsidRDefault="00ED65A0" w:rsidP="00ED65A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D65A0">
        <w:rPr>
          <w:rFonts w:asciiTheme="minorHAnsi" w:hAnsiTheme="minorHAnsi" w:cstheme="minorHAnsi"/>
        </w:rPr>
        <w:t>Prosimy o przekazanie wszystkich aktualnych uzgodnień. Warunków technicznych oraz zaakceptowanych dokumentacji przez odpowiednich operatorów infrastruktury zarówno elektroenergetycznej, jak i telekomunikacyjnej, tj. ENERGA-OPERAOR oraz ENERGA-OŚWIETLENIE, ORANGE POLSKA. Brak powyższego uniemożliwia wykonanie zabezpieczenia w/w infrastruktury lub przebudowy.</w:t>
      </w:r>
    </w:p>
    <w:p w14:paraId="6ECDD44C" w14:textId="77777777" w:rsidR="00ED65A0" w:rsidRPr="007B5FCB" w:rsidRDefault="00ED65A0" w:rsidP="00ED65A0">
      <w:pPr>
        <w:pStyle w:val="Akapitzlist"/>
        <w:spacing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D65A0">
        <w:rPr>
          <w:rFonts w:asciiTheme="minorHAnsi" w:hAnsiTheme="minorHAnsi" w:cstheme="minorHAnsi"/>
        </w:rPr>
        <w:t>Odp. Dokumentacja techniczna została złożona na Naradę koordynacyjną i uzyskała pozytywny protokół zatwierdzający budowę kanalizacji deszczowej. Jednym z operatorów sieci opiniujących projekt była Energa operator. Uzgodnienie/Warunki stanowią załącznik do Protokołu z Narady Koordynacyjnej. Orange nie miała swojego stanowiska gdyż kabel teletechniczny był elementem projektowanym. Wobec powyższego podczas wykonywania projektu zaprojektowano na nim rury osłonowe. O ile kabel został wbudowany i nie ma zabezpieczenia rurami osłonowymi, Wykonawca ma obowiązek ten kabel zabezpieczyć poprzez ułożenie go w rurze osłonowej.</w:t>
      </w:r>
    </w:p>
    <w:p w14:paraId="6956548E" w14:textId="77777777" w:rsidR="00ED65A0" w:rsidRPr="007B5FCB" w:rsidRDefault="00ED65A0" w:rsidP="00ED65A0">
      <w:pPr>
        <w:spacing w:line="240" w:lineRule="auto"/>
        <w:rPr>
          <w:rFonts w:asciiTheme="minorHAnsi" w:hAnsiTheme="minorHAnsi" w:cstheme="minorHAnsi"/>
        </w:rPr>
      </w:pPr>
    </w:p>
    <w:p w14:paraId="2FF6A99F" w14:textId="77777777" w:rsidR="00ED65A0" w:rsidRDefault="00ED65A0" w:rsidP="00ED65A0">
      <w:pPr>
        <w:ind w:left="3540"/>
        <w:jc w:val="both"/>
        <w:rPr>
          <w:rFonts w:asciiTheme="minorHAnsi" w:hAnsiTheme="minorHAnsi" w:cstheme="minorHAnsi"/>
        </w:rPr>
      </w:pPr>
    </w:p>
    <w:p w14:paraId="06C76840" w14:textId="77777777" w:rsidR="007B5FCB" w:rsidRDefault="007B5FCB" w:rsidP="007B5FCB">
      <w:pPr>
        <w:ind w:left="3540"/>
        <w:jc w:val="both"/>
        <w:rPr>
          <w:rFonts w:asciiTheme="minorHAnsi" w:hAnsiTheme="minorHAnsi" w:cstheme="minorHAnsi"/>
        </w:rPr>
      </w:pPr>
    </w:p>
    <w:p w14:paraId="2AF70BFC" w14:textId="77777777" w:rsidR="007B5FCB" w:rsidRDefault="007B5FCB" w:rsidP="007B5FCB">
      <w:pPr>
        <w:ind w:left="424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Burmistrz</w:t>
      </w:r>
    </w:p>
    <w:p w14:paraId="629386E1" w14:textId="77777777" w:rsidR="007B5FCB" w:rsidRDefault="007B5FCB" w:rsidP="007B5FCB">
      <w:pPr>
        <w:ind w:left="424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/-/</w:t>
      </w:r>
    </w:p>
    <w:p w14:paraId="50AA58C1" w14:textId="77777777" w:rsidR="007B5FCB" w:rsidRDefault="007B5FCB" w:rsidP="007B5FCB">
      <w:pPr>
        <w:ind w:left="424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Jarosław Kowalski</w:t>
      </w:r>
    </w:p>
    <w:sectPr w:rsidR="007B5FCB" w:rsidSect="00DA05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5577"/>
    <w:multiLevelType w:val="hybridMultilevel"/>
    <w:tmpl w:val="15EA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4FF6"/>
    <w:multiLevelType w:val="hybridMultilevel"/>
    <w:tmpl w:val="B08A1D96"/>
    <w:lvl w:ilvl="0" w:tplc="A17CA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54DD"/>
    <w:multiLevelType w:val="hybridMultilevel"/>
    <w:tmpl w:val="F9B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30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438280">
    <w:abstractNumId w:val="0"/>
  </w:num>
  <w:num w:numId="3" w16cid:durableId="457722914">
    <w:abstractNumId w:val="2"/>
  </w:num>
  <w:num w:numId="4" w16cid:durableId="183090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A7"/>
    <w:rsid w:val="00073CA2"/>
    <w:rsid w:val="00554F41"/>
    <w:rsid w:val="007272A7"/>
    <w:rsid w:val="007B5FCB"/>
    <w:rsid w:val="007E3975"/>
    <w:rsid w:val="00947477"/>
    <w:rsid w:val="00AB67C0"/>
    <w:rsid w:val="00DA0579"/>
    <w:rsid w:val="00ED65A0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8F16"/>
  <w15:chartTrackingRefBased/>
  <w15:docId w15:val="{2D3C5C9D-26B4-4DDA-987A-9F2E200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75"/>
    <w:pPr>
      <w:suppressAutoHyphens/>
      <w:spacing w:line="100" w:lineRule="atLeast"/>
    </w:pPr>
    <w:rPr>
      <w:rFonts w:eastAsia="Times New Roman" w:cs="Times New Roman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7B5FCB"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7B5FCB"/>
    <w:pPr>
      <w:suppressAutoHyphens w:val="0"/>
      <w:spacing w:line="276" w:lineRule="auto"/>
      <w:ind w:left="720"/>
      <w:contextualSpacing/>
    </w:pPr>
    <w:rPr>
      <w:rFonts w:eastAsiaTheme="minorHAnsi" w:cstheme="minorBidi"/>
      <w:szCs w:val="22"/>
      <w:lang w:eastAsia="en-US" w:bidi="ar-SA"/>
      <w14:ligatures w14:val="standardContextual"/>
    </w:rPr>
  </w:style>
  <w:style w:type="paragraph" w:customStyle="1" w:styleId="Default">
    <w:name w:val="Default"/>
    <w:rsid w:val="007B5FC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6</cp:revision>
  <cp:lastPrinted>2024-03-01T07:39:00Z</cp:lastPrinted>
  <dcterms:created xsi:type="dcterms:W3CDTF">2024-02-29T14:21:00Z</dcterms:created>
  <dcterms:modified xsi:type="dcterms:W3CDTF">2024-03-01T07:39:00Z</dcterms:modified>
</cp:coreProperties>
</file>