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15" w:rsidRPr="00730B15" w:rsidRDefault="00730B15" w:rsidP="00730B15">
      <w:pPr>
        <w:spacing w:line="240" w:lineRule="auto"/>
        <w:jc w:val="right"/>
        <w:rPr>
          <w:rFonts w:eastAsia="Times New Roman" w:cs="Times New Roman"/>
          <w:szCs w:val="24"/>
          <w:lang w:eastAsia="pl-PL"/>
        </w:rPr>
      </w:pPr>
      <w:r w:rsidRPr="00730B15">
        <w:rPr>
          <w:rFonts w:eastAsia="Times New Roman" w:cs="Times New Roman"/>
          <w:szCs w:val="24"/>
          <w:lang w:eastAsia="pl-PL"/>
        </w:rPr>
        <w:t>Dobre Miasto, 30.07.2018r.</w:t>
      </w:r>
    </w:p>
    <w:p w:rsidR="00730B15" w:rsidRPr="00730B15" w:rsidRDefault="00730B15" w:rsidP="00730B15">
      <w:pPr>
        <w:spacing w:line="240" w:lineRule="auto"/>
        <w:rPr>
          <w:rFonts w:eastAsia="Times New Roman" w:cs="Times New Roman"/>
          <w:szCs w:val="24"/>
          <w:lang w:eastAsia="pl-PL"/>
        </w:rPr>
      </w:pPr>
      <w:r w:rsidRPr="00730B15">
        <w:rPr>
          <w:rFonts w:eastAsia="Times New Roman" w:cs="Times New Roman"/>
          <w:szCs w:val="24"/>
          <w:lang w:eastAsia="pl-PL"/>
        </w:rPr>
        <w:t>GN.6810.2.33.2018.JŁ</w:t>
      </w:r>
    </w:p>
    <w:p w:rsidR="00730B15" w:rsidRPr="00730B15" w:rsidRDefault="00730B15" w:rsidP="00730B15">
      <w:pPr>
        <w:spacing w:line="240" w:lineRule="auto"/>
        <w:rPr>
          <w:rFonts w:eastAsia="Times New Roman" w:cs="Times New Roman"/>
          <w:sz w:val="22"/>
          <w:lang w:eastAsia="pl-PL"/>
        </w:rPr>
      </w:pPr>
    </w:p>
    <w:p w:rsidR="00730B15" w:rsidRPr="00730B15" w:rsidRDefault="00730B15" w:rsidP="00730B15">
      <w:pPr>
        <w:spacing w:line="240" w:lineRule="auto"/>
        <w:jc w:val="center"/>
        <w:rPr>
          <w:rFonts w:eastAsia="Times New Roman" w:cs="Times New Roman"/>
          <w:b/>
          <w:sz w:val="22"/>
          <w:lang w:eastAsia="pl-PL"/>
        </w:rPr>
      </w:pPr>
    </w:p>
    <w:p w:rsidR="00730B15" w:rsidRPr="00730B15" w:rsidRDefault="00730B15" w:rsidP="00730B15">
      <w:pPr>
        <w:spacing w:line="240" w:lineRule="auto"/>
        <w:jc w:val="center"/>
        <w:rPr>
          <w:rFonts w:eastAsia="Times New Roman" w:cs="Times New Roman"/>
          <w:b/>
          <w:sz w:val="28"/>
          <w:szCs w:val="28"/>
          <w:lang w:eastAsia="pl-PL"/>
        </w:rPr>
      </w:pPr>
      <w:r w:rsidRPr="00730B15">
        <w:rPr>
          <w:rFonts w:eastAsia="Times New Roman" w:cs="Times New Roman"/>
          <w:b/>
          <w:sz w:val="28"/>
          <w:szCs w:val="28"/>
          <w:lang w:eastAsia="pl-PL"/>
        </w:rPr>
        <w:t>O G Ł O S Z E N I E</w:t>
      </w:r>
    </w:p>
    <w:p w:rsidR="00730B15" w:rsidRPr="00730B15" w:rsidRDefault="00730B15" w:rsidP="00730B15">
      <w:pPr>
        <w:spacing w:line="240" w:lineRule="auto"/>
        <w:jc w:val="both"/>
        <w:rPr>
          <w:rFonts w:eastAsia="Times New Roman" w:cs="Times New Roman"/>
          <w:b/>
          <w:sz w:val="28"/>
          <w:szCs w:val="28"/>
          <w:lang w:eastAsia="pl-PL"/>
        </w:rPr>
      </w:pPr>
    </w:p>
    <w:p w:rsidR="00730B15" w:rsidRPr="00730B15" w:rsidRDefault="00730B15" w:rsidP="00730B15">
      <w:pPr>
        <w:jc w:val="both"/>
        <w:rPr>
          <w:rFonts w:eastAsia="Times New Roman" w:cs="Times New Roman"/>
          <w:szCs w:val="24"/>
          <w:lang w:eastAsia="pl-PL"/>
        </w:rPr>
      </w:pPr>
      <w:r w:rsidRPr="00730B15">
        <w:rPr>
          <w:rFonts w:eastAsia="Times New Roman" w:cs="Times New Roman"/>
          <w:b/>
          <w:sz w:val="22"/>
          <w:lang w:eastAsia="pl-PL"/>
        </w:rPr>
        <w:tab/>
      </w:r>
      <w:r w:rsidRPr="00730B15">
        <w:rPr>
          <w:rFonts w:eastAsia="Times New Roman" w:cs="Times New Roman"/>
          <w:szCs w:val="24"/>
          <w:lang w:eastAsia="pl-PL"/>
        </w:rPr>
        <w:t xml:space="preserve">Na podstawie art. 38, art. 40 ust. 1 pkt 1) ust. 3 i ust. 5 art. 41 ustawy z dnia 21 sierpnia 1997 r. o gospodarce nieruchomościami (tekst jednolity Dz. U. z 2018 r., poz. 121 ze zm.), § 4, § 6, § 8, § 10, § 12 i § 13 Rozporządzenia Rady Ministrów z dnia 14 września 2004 r. w sprawie sposobu i trybu przeprowadzania przetargów oraz rokowań na zbycie nieruchomości (jednolity tekst Dz. U. z 2014r., poz. 1490) </w:t>
      </w:r>
      <w:r w:rsidRPr="00730B15">
        <w:rPr>
          <w:rFonts w:eastAsia="Times New Roman" w:cs="Times New Roman"/>
          <w:b/>
          <w:szCs w:val="24"/>
          <w:lang w:eastAsia="pl-PL"/>
        </w:rPr>
        <w:t>Burmistrz Dobrego Miasta ogłasza pierwszy przetarg ustny nieograniczony</w:t>
      </w:r>
      <w:r w:rsidRPr="00730B15">
        <w:rPr>
          <w:rFonts w:eastAsia="Times New Roman" w:cs="Times New Roman"/>
          <w:szCs w:val="24"/>
          <w:lang w:eastAsia="pl-PL"/>
        </w:rPr>
        <w:t xml:space="preserve"> na sprzedaż nieruchomości gruntowej nie zabudowanej, stanowiącej własność Gminy Dobre Miasto, położonej w obrębie Podleśna.</w:t>
      </w:r>
    </w:p>
    <w:p w:rsidR="00730B15" w:rsidRPr="00730B15" w:rsidRDefault="00730B15" w:rsidP="00730B15">
      <w:pPr>
        <w:jc w:val="both"/>
        <w:rPr>
          <w:rFonts w:eastAsia="Times New Roman" w:cs="Times New Roman"/>
          <w:szCs w:val="24"/>
          <w:lang w:eastAsia="pl-PL"/>
        </w:rPr>
      </w:pPr>
      <w:r w:rsidRPr="00730B15">
        <w:rPr>
          <w:rFonts w:eastAsia="Times New Roman" w:cs="Times New Roman"/>
          <w:szCs w:val="24"/>
          <w:lang w:eastAsia="pl-PL"/>
        </w:rPr>
        <w:tab/>
        <w:t>Nieruchomość gruntowa nie zabudowana przeznaczona została do sprzedaży Zarządzeniem Burmistrza Dobrego Miasta z dnia 08 kwietnia 2013r. znak: GN.0050.67.2013.JŁ.</w:t>
      </w:r>
    </w:p>
    <w:p w:rsidR="00730B15" w:rsidRPr="00730B15" w:rsidRDefault="00730B15" w:rsidP="00730B15">
      <w:pPr>
        <w:ind w:firstLine="708"/>
        <w:jc w:val="both"/>
        <w:rPr>
          <w:rFonts w:eastAsia="Times New Roman" w:cs="Times New Roman"/>
          <w:szCs w:val="24"/>
          <w:lang w:eastAsia="pl-PL"/>
        </w:rPr>
      </w:pPr>
      <w:r w:rsidRPr="00730B15">
        <w:rPr>
          <w:rFonts w:eastAsia="Times New Roman" w:cs="Times New Roman"/>
          <w:color w:val="000000"/>
          <w:szCs w:val="24"/>
          <w:lang w:eastAsia="pl-PL"/>
        </w:rPr>
        <w:t xml:space="preserve">Dla terenu, na którym położona jest nieruchomość gruntowa nie opracowano miejscowego planu </w:t>
      </w:r>
      <w:r w:rsidRPr="00730B15">
        <w:rPr>
          <w:rFonts w:eastAsia="Times New Roman" w:cs="Times New Roman"/>
          <w:szCs w:val="24"/>
          <w:lang w:eastAsia="pl-PL"/>
        </w:rPr>
        <w:t xml:space="preserve">zagospodarowania przestrzennego w studium uwarunkowań i kierunków zagospodarowania przestrzennego miasta i gminy Dobre Miasto, przedmiotowe działki tj. 82 i 83/2 obrębu Podleśna zlokalizowane są na terenach mieszkaniowych i usługowych o niskiej intensywności. </w:t>
      </w:r>
    </w:p>
    <w:p w:rsidR="00730B15" w:rsidRPr="00730B15" w:rsidRDefault="00730B15" w:rsidP="00730B15">
      <w:pPr>
        <w:ind w:firstLine="708"/>
        <w:jc w:val="both"/>
        <w:rPr>
          <w:rFonts w:eastAsia="Times New Roman" w:cs="Times New Roman"/>
          <w:szCs w:val="24"/>
          <w:lang w:eastAsia="pl-PL"/>
        </w:rPr>
      </w:pPr>
    </w:p>
    <w:p w:rsidR="00730B15" w:rsidRPr="00730B15" w:rsidRDefault="00730B15" w:rsidP="00730B15">
      <w:pPr>
        <w:spacing w:after="200"/>
        <w:jc w:val="both"/>
        <w:rPr>
          <w:rFonts w:eastAsia="Times New Roman" w:cs="Times New Roman"/>
          <w:b/>
          <w:bCs/>
          <w:szCs w:val="24"/>
          <w:lang w:eastAsia="pl-PL"/>
        </w:rPr>
      </w:pPr>
      <w:r w:rsidRPr="00730B15">
        <w:rPr>
          <w:rFonts w:eastAsia="Times New Roman" w:cs="Times New Roman"/>
          <w:b/>
          <w:bCs/>
          <w:szCs w:val="24"/>
          <w:lang w:eastAsia="pl-PL"/>
        </w:rPr>
        <w:t>Opis techniczno-użytkowy:</w:t>
      </w:r>
    </w:p>
    <w:p w:rsidR="00730B15" w:rsidRPr="00730B15" w:rsidRDefault="00730B15" w:rsidP="00730B15">
      <w:pPr>
        <w:jc w:val="both"/>
        <w:rPr>
          <w:rFonts w:eastAsia="Times New Roman" w:cs="Times New Roman"/>
          <w:bCs/>
          <w:szCs w:val="24"/>
          <w:lang w:eastAsia="pl-PL"/>
        </w:rPr>
      </w:pPr>
      <w:r w:rsidRPr="00730B15">
        <w:rPr>
          <w:rFonts w:eastAsia="Times New Roman" w:cs="Times New Roman"/>
          <w:bCs/>
          <w:szCs w:val="24"/>
          <w:lang w:eastAsia="pl-PL"/>
        </w:rPr>
        <w:t>Nieruchomość położona jest w miejscowości  Podleśna, w gminie Dobre Miasto. Podleśna jest niewielką miejscowością położoną w odległości około 8 km na południowy - wschód od Dobrego Miasta, będącego siedzibą władz gminy. Przedmiotowa działka znajduje się w centralnej części wsi, wśród zabudowy mieszkaniowej i gospodarczej. Działka położona jest w terenie z dostępem do elementów sieci energetycznej i wodociągowej. Dojazd  do nieruchomości na odcinku nieco ponad 40 m drogą o nawierzchni gruntowej. Lokalizacja szczegółowa nieruchomości przeciętna. Kształt nieruchomości nieregularny, korzystny do zagospodarowania. Teren raczej płaski, w północno-zachodniej części z niewielkim spadkiem. Stan zagospodarowania: nieruchomość jest niezabudowana. Teren działki nr 82 w całości, a także części działki nr 83/2 o powierzchni około 150 m</w:t>
      </w:r>
      <w:r w:rsidRPr="00730B15">
        <w:rPr>
          <w:rFonts w:eastAsia="Times New Roman" w:cs="Times New Roman"/>
          <w:bCs/>
          <w:szCs w:val="24"/>
          <w:vertAlign w:val="superscript"/>
          <w:lang w:eastAsia="pl-PL"/>
        </w:rPr>
        <w:t>2</w:t>
      </w:r>
      <w:r w:rsidRPr="00730B15">
        <w:rPr>
          <w:rFonts w:eastAsia="Times New Roman" w:cs="Times New Roman"/>
          <w:bCs/>
          <w:szCs w:val="24"/>
          <w:lang w:eastAsia="pl-PL"/>
        </w:rPr>
        <w:t xml:space="preserve"> jest podmokły i zakrzaczony.</w:t>
      </w:r>
    </w:p>
    <w:p w:rsidR="00730B15" w:rsidRPr="00730B15" w:rsidRDefault="00730B15" w:rsidP="00730B15">
      <w:pPr>
        <w:jc w:val="both"/>
        <w:rPr>
          <w:rFonts w:eastAsia="Times New Roman" w:cs="Times New Roman"/>
          <w:i/>
          <w:szCs w:val="24"/>
          <w:u w:val="single"/>
          <w:lang w:eastAsia="pl-PL"/>
        </w:rPr>
      </w:pPr>
      <w:r w:rsidRPr="00730B15">
        <w:rPr>
          <w:rFonts w:eastAsia="Times New Roman" w:cs="Times New Roman"/>
          <w:szCs w:val="24"/>
          <w:lang w:eastAsia="pl-PL"/>
        </w:rPr>
        <w:tab/>
      </w:r>
      <w:r w:rsidRPr="00730B15">
        <w:rPr>
          <w:rFonts w:eastAsia="Times New Roman" w:cs="Times New Roman"/>
          <w:i/>
          <w:szCs w:val="24"/>
          <w:u w:val="single"/>
          <w:lang w:eastAsia="pl-PL"/>
        </w:rPr>
        <w:t>Nieruchomość nie jest obciążona ciężarami i hipotekami, nie toczy się w stosunku do niej żadne postępowanie.</w:t>
      </w:r>
    </w:p>
    <w:p w:rsidR="00730B15" w:rsidRPr="00730B15" w:rsidRDefault="00730B15" w:rsidP="00730B15">
      <w:pPr>
        <w:jc w:val="both"/>
        <w:rPr>
          <w:rFonts w:eastAsia="Times New Roman" w:cs="Times New Roman"/>
          <w:szCs w:val="24"/>
          <w:lang w:eastAsia="pl-PL"/>
        </w:rPr>
      </w:pPr>
      <w:r w:rsidRPr="00730B15">
        <w:rPr>
          <w:rFonts w:eastAsia="Times New Roman" w:cs="Times New Roman"/>
          <w:szCs w:val="24"/>
          <w:lang w:eastAsia="pl-PL"/>
        </w:rPr>
        <w:t xml:space="preserve">Z dniem </w:t>
      </w:r>
      <w:r w:rsidRPr="00730B15">
        <w:rPr>
          <w:rFonts w:eastAsia="Times New Roman" w:cs="Times New Roman"/>
          <w:b/>
          <w:szCs w:val="24"/>
          <w:lang w:eastAsia="pl-PL"/>
        </w:rPr>
        <w:t>26.06.2018r.</w:t>
      </w:r>
      <w:r w:rsidRPr="00730B15">
        <w:rPr>
          <w:rFonts w:eastAsia="Times New Roman" w:cs="Times New Roman"/>
          <w:szCs w:val="24"/>
          <w:lang w:eastAsia="pl-PL"/>
        </w:rPr>
        <w:t xml:space="preserve"> upłynął termin złożenia wniosku przez osoby, którym przysługuje pierwszeństwo w nabyciu nieruchomości na podst. art. 34 ust. 1 pkt 1 i 2 ustawy podanej wyżej.</w:t>
      </w: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p w:rsidR="00730B15" w:rsidRPr="00730B15" w:rsidRDefault="00730B15" w:rsidP="00730B15">
      <w:pPr>
        <w:jc w:val="both"/>
        <w:rPr>
          <w:rFonts w:eastAsia="Times New Roman" w:cs="Times New Roman"/>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620"/>
        <w:gridCol w:w="2444"/>
      </w:tblGrid>
      <w:tr w:rsidR="00730B15" w:rsidRPr="00730B15" w:rsidTr="00FC6509">
        <w:tc>
          <w:tcPr>
            <w:tcW w:w="2988"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lastRenderedPageBreak/>
              <w:t>Położenie</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Numer działki</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Powierzchnia w ha</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Oznaczenie KW</w:t>
            </w:r>
          </w:p>
        </w:tc>
        <w:tc>
          <w:tcPr>
            <w:tcW w:w="2160"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Cena wywoławcza </w:t>
            </w:r>
          </w:p>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w złotych</w:t>
            </w:r>
          </w:p>
        </w:tc>
        <w:tc>
          <w:tcPr>
            <w:tcW w:w="1620"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Wadium </w:t>
            </w:r>
            <w:r w:rsidRPr="00730B15">
              <w:rPr>
                <w:rFonts w:eastAsia="Times New Roman" w:cs="Times New Roman"/>
                <w:b/>
                <w:szCs w:val="24"/>
                <w:lang w:eastAsia="pl-PL"/>
              </w:rPr>
              <w:br/>
              <w:t>w złotych</w:t>
            </w:r>
          </w:p>
        </w:tc>
        <w:tc>
          <w:tcPr>
            <w:tcW w:w="2444" w:type="dxa"/>
            <w:shd w:val="clear" w:color="auto" w:fill="auto"/>
            <w:vAlign w:val="center"/>
          </w:tcPr>
          <w:p w:rsidR="00730B15" w:rsidRPr="00730B15" w:rsidRDefault="00730B15" w:rsidP="00730B15">
            <w:pPr>
              <w:jc w:val="center"/>
              <w:rPr>
                <w:rFonts w:eastAsia="Times New Roman" w:cs="Times New Roman"/>
                <w:b/>
                <w:szCs w:val="24"/>
                <w:lang w:eastAsia="pl-PL"/>
              </w:rPr>
            </w:pPr>
            <w:r w:rsidRPr="00730B15">
              <w:rPr>
                <w:rFonts w:eastAsia="Times New Roman" w:cs="Times New Roman"/>
                <w:b/>
                <w:szCs w:val="24"/>
                <w:lang w:eastAsia="pl-PL"/>
              </w:rPr>
              <w:t xml:space="preserve">Postąpienie </w:t>
            </w:r>
            <w:r w:rsidRPr="00730B15">
              <w:rPr>
                <w:rFonts w:eastAsia="Times New Roman" w:cs="Times New Roman"/>
                <w:b/>
                <w:szCs w:val="24"/>
                <w:lang w:eastAsia="pl-PL"/>
              </w:rPr>
              <w:br/>
              <w:t>w złotych</w:t>
            </w:r>
          </w:p>
        </w:tc>
      </w:tr>
      <w:tr w:rsidR="00730B15" w:rsidRPr="00730B15" w:rsidTr="00FC6509">
        <w:trPr>
          <w:trHeight w:val="4096"/>
        </w:trPr>
        <w:tc>
          <w:tcPr>
            <w:tcW w:w="2988" w:type="dxa"/>
            <w:shd w:val="clear" w:color="auto" w:fill="auto"/>
          </w:tcPr>
          <w:p w:rsidR="00730B15" w:rsidRPr="00730B15" w:rsidRDefault="00730B15" w:rsidP="00730B15">
            <w:pPr>
              <w:spacing w:line="240" w:lineRule="auto"/>
              <w:ind w:left="70"/>
              <w:jc w:val="both"/>
              <w:rPr>
                <w:rFonts w:eastAsia="Times New Roman" w:cs="Times New Roman"/>
                <w:b/>
                <w:szCs w:val="24"/>
                <w:lang w:eastAsia="pl-PL"/>
              </w:rPr>
            </w:pPr>
            <w:r w:rsidRPr="00730B15">
              <w:rPr>
                <w:rFonts w:eastAsia="Times New Roman" w:cs="Times New Roman"/>
                <w:b/>
                <w:szCs w:val="24"/>
                <w:lang w:eastAsia="pl-PL"/>
              </w:rPr>
              <w:t>gmina Dobre Miasto</w:t>
            </w:r>
          </w:p>
          <w:p w:rsidR="00730B15" w:rsidRPr="00730B15" w:rsidRDefault="00730B15" w:rsidP="00730B15">
            <w:pPr>
              <w:spacing w:line="240" w:lineRule="auto"/>
              <w:ind w:left="70"/>
              <w:jc w:val="both"/>
              <w:rPr>
                <w:rFonts w:eastAsia="Times New Roman" w:cs="Times New Roman"/>
                <w:b/>
                <w:szCs w:val="24"/>
                <w:lang w:eastAsia="pl-PL"/>
              </w:rPr>
            </w:pPr>
            <w:r w:rsidRPr="00730B15">
              <w:rPr>
                <w:rFonts w:eastAsia="Times New Roman" w:cs="Times New Roman"/>
                <w:szCs w:val="24"/>
                <w:lang w:eastAsia="pl-PL"/>
              </w:rPr>
              <w:t xml:space="preserve">Obręb </w:t>
            </w:r>
            <w:r w:rsidRPr="00730B15">
              <w:rPr>
                <w:rFonts w:eastAsia="Times New Roman" w:cs="Times New Roman"/>
                <w:b/>
                <w:szCs w:val="24"/>
                <w:lang w:eastAsia="pl-PL"/>
              </w:rPr>
              <w:t>Podleśna</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Działka nr 82</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o pow. 0,0600ha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(użytek i klasa: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N-0,0600ha)</w:t>
            </w:r>
          </w:p>
          <w:p w:rsidR="00730B15" w:rsidRPr="00730B15" w:rsidRDefault="00730B15" w:rsidP="00730B15">
            <w:pPr>
              <w:spacing w:line="240" w:lineRule="auto"/>
              <w:ind w:left="70"/>
              <w:jc w:val="both"/>
              <w:rPr>
                <w:rFonts w:eastAsia="Times New Roman" w:cs="Times New Roman"/>
                <w:szCs w:val="24"/>
                <w:lang w:eastAsia="pl-PL"/>
              </w:rPr>
            </w:pP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Działka nr 83/2</w:t>
            </w:r>
          </w:p>
          <w:p w:rsidR="00730B15" w:rsidRPr="00730B15" w:rsidRDefault="00730B15" w:rsidP="00730B15">
            <w:pPr>
              <w:spacing w:line="240" w:lineRule="auto"/>
              <w:ind w:left="70"/>
              <w:jc w:val="both"/>
              <w:rPr>
                <w:rFonts w:eastAsia="Times New Roman" w:cs="Times New Roman"/>
                <w:szCs w:val="24"/>
                <w:u w:val="single"/>
                <w:lang w:eastAsia="pl-PL"/>
              </w:rPr>
            </w:pPr>
            <w:r w:rsidRPr="00730B15">
              <w:rPr>
                <w:rFonts w:eastAsia="Times New Roman" w:cs="Times New Roman"/>
                <w:szCs w:val="24"/>
                <w:u w:val="single"/>
                <w:lang w:eastAsia="pl-PL"/>
              </w:rPr>
              <w:t>o pow. 0,0865ha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(użytek i klasa: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Bp-0,0719ha,</w:t>
            </w:r>
          </w:p>
          <w:p w:rsidR="00730B15" w:rsidRPr="00730B15" w:rsidRDefault="00730B15" w:rsidP="00730B15">
            <w:pPr>
              <w:spacing w:line="240" w:lineRule="auto"/>
              <w:ind w:left="70"/>
              <w:jc w:val="both"/>
              <w:rPr>
                <w:rFonts w:eastAsia="Times New Roman" w:cs="Times New Roman"/>
                <w:szCs w:val="24"/>
                <w:lang w:eastAsia="pl-PL"/>
              </w:rPr>
            </w:pPr>
            <w:r w:rsidRPr="00730B15">
              <w:rPr>
                <w:rFonts w:eastAsia="Times New Roman" w:cs="Times New Roman"/>
                <w:szCs w:val="24"/>
                <w:lang w:eastAsia="pl-PL"/>
              </w:rPr>
              <w:t>N – 0,0146ha)</w:t>
            </w:r>
          </w:p>
          <w:p w:rsidR="00730B15" w:rsidRPr="00730B15" w:rsidRDefault="00730B15" w:rsidP="00730B15">
            <w:pPr>
              <w:spacing w:line="240" w:lineRule="auto"/>
              <w:ind w:left="70"/>
              <w:rPr>
                <w:rFonts w:eastAsia="Times New Roman" w:cs="Times New Roman"/>
                <w:b/>
                <w:szCs w:val="24"/>
                <w:u w:val="single"/>
                <w:lang w:eastAsia="pl-PL"/>
              </w:rPr>
            </w:pPr>
            <w:r w:rsidRPr="00730B15">
              <w:rPr>
                <w:rFonts w:eastAsia="Times New Roman" w:cs="Times New Roman"/>
                <w:b/>
                <w:szCs w:val="24"/>
                <w:u w:val="single"/>
                <w:lang w:eastAsia="pl-PL"/>
              </w:rPr>
              <w:t>Łączna pow. działek 0,1465 ha</w:t>
            </w:r>
          </w:p>
          <w:p w:rsidR="00730B15" w:rsidRPr="00730B15" w:rsidRDefault="00730B15" w:rsidP="00730B15">
            <w:pPr>
              <w:spacing w:line="240" w:lineRule="auto"/>
              <w:rPr>
                <w:rFonts w:eastAsia="Times New Roman" w:cs="Times New Roman"/>
                <w:b/>
                <w:szCs w:val="24"/>
                <w:u w:val="single"/>
                <w:lang w:eastAsia="pl-PL"/>
              </w:rPr>
            </w:pPr>
          </w:p>
          <w:p w:rsidR="00730B15" w:rsidRPr="00730B15" w:rsidRDefault="00730B15" w:rsidP="00730B15">
            <w:pPr>
              <w:spacing w:line="240" w:lineRule="auto"/>
              <w:ind w:left="70"/>
              <w:rPr>
                <w:rFonts w:eastAsia="Times New Roman" w:cs="Times New Roman"/>
                <w:szCs w:val="24"/>
                <w:lang w:eastAsia="pl-PL"/>
              </w:rPr>
            </w:pPr>
            <w:r w:rsidRPr="00730B15">
              <w:rPr>
                <w:rFonts w:eastAsia="Times New Roman" w:cs="Times New Roman"/>
                <w:szCs w:val="24"/>
                <w:lang w:eastAsia="pl-PL"/>
              </w:rPr>
              <w:t>KW</w:t>
            </w:r>
            <w:r w:rsidRPr="00730B15">
              <w:rPr>
                <w:rFonts w:eastAsia="Times New Roman" w:cs="Times New Roman"/>
                <w:i/>
                <w:szCs w:val="24"/>
                <w:lang w:eastAsia="pl-PL"/>
              </w:rPr>
              <w:t xml:space="preserve"> </w:t>
            </w:r>
            <w:r w:rsidRPr="00730B15">
              <w:rPr>
                <w:rFonts w:eastAsia="Times New Roman" w:cs="Times New Roman"/>
                <w:szCs w:val="24"/>
                <w:lang w:eastAsia="pl-PL"/>
              </w:rPr>
              <w:t>Nr OL1O/00102028/0</w:t>
            </w:r>
          </w:p>
          <w:p w:rsidR="00730B15" w:rsidRPr="00730B15" w:rsidRDefault="00730B15" w:rsidP="00730B15">
            <w:pPr>
              <w:spacing w:line="240" w:lineRule="auto"/>
              <w:ind w:left="70"/>
              <w:rPr>
                <w:rFonts w:eastAsia="Times New Roman" w:cs="Times New Roman"/>
                <w:szCs w:val="24"/>
                <w:lang w:eastAsia="pl-PL"/>
              </w:rPr>
            </w:pPr>
            <w:r w:rsidRPr="00730B15">
              <w:rPr>
                <w:rFonts w:eastAsia="Times New Roman" w:cs="Times New Roman"/>
                <w:szCs w:val="24"/>
                <w:lang w:eastAsia="pl-PL"/>
              </w:rPr>
              <w:t>Dział I-</w:t>
            </w:r>
            <w:proofErr w:type="spellStart"/>
            <w:r w:rsidRPr="00730B15">
              <w:rPr>
                <w:rFonts w:eastAsia="Times New Roman" w:cs="Times New Roman"/>
                <w:szCs w:val="24"/>
                <w:lang w:eastAsia="pl-PL"/>
              </w:rPr>
              <w:t>Sp</w:t>
            </w:r>
            <w:proofErr w:type="spellEnd"/>
            <w:r w:rsidRPr="00730B15">
              <w:rPr>
                <w:rFonts w:eastAsia="Times New Roman" w:cs="Times New Roman"/>
                <w:szCs w:val="24"/>
                <w:lang w:eastAsia="pl-PL"/>
              </w:rPr>
              <w:t>, dział III i IV księgi wieczystej wolne są od wpisów</w:t>
            </w:r>
          </w:p>
        </w:tc>
        <w:tc>
          <w:tcPr>
            <w:tcW w:w="2160" w:type="dxa"/>
            <w:shd w:val="clear" w:color="auto" w:fill="auto"/>
          </w:tcPr>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b/>
                <w:szCs w:val="24"/>
                <w:lang w:eastAsia="pl-PL"/>
              </w:rPr>
            </w:pPr>
            <w:r w:rsidRPr="00730B15">
              <w:rPr>
                <w:rFonts w:eastAsia="Times New Roman" w:cs="Times New Roman"/>
                <w:b/>
                <w:szCs w:val="24"/>
                <w:lang w:eastAsia="pl-PL"/>
              </w:rPr>
              <w:t>14.140,00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(słownie: czternaście tysięcy sto czterdzieści złotych 00/100)</w:t>
            </w:r>
          </w:p>
          <w:p w:rsidR="00730B15" w:rsidRPr="00730B15" w:rsidRDefault="00730B15" w:rsidP="00730B15">
            <w:pPr>
              <w:spacing w:line="240" w:lineRule="auto"/>
              <w:jc w:val="center"/>
              <w:rPr>
                <w:rFonts w:eastAsia="Times New Roman" w:cs="Times New Roman"/>
                <w:szCs w:val="24"/>
                <w:lang w:eastAsia="pl-PL"/>
              </w:rPr>
            </w:pPr>
          </w:p>
        </w:tc>
        <w:tc>
          <w:tcPr>
            <w:tcW w:w="1620" w:type="dxa"/>
            <w:shd w:val="clear" w:color="auto" w:fill="auto"/>
          </w:tcPr>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b/>
                <w:szCs w:val="24"/>
                <w:lang w:eastAsia="pl-PL"/>
              </w:rPr>
            </w:pPr>
            <w:r w:rsidRPr="00730B15">
              <w:rPr>
                <w:rFonts w:eastAsia="Times New Roman" w:cs="Times New Roman"/>
                <w:b/>
                <w:szCs w:val="24"/>
                <w:lang w:eastAsia="pl-PL"/>
              </w:rPr>
              <w:t>2.600,00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(słownie: dwa tysiące sześćset złotych 00/100)</w:t>
            </w:r>
          </w:p>
        </w:tc>
        <w:tc>
          <w:tcPr>
            <w:tcW w:w="2444" w:type="dxa"/>
            <w:shd w:val="clear" w:color="auto" w:fill="auto"/>
          </w:tcPr>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Nie mniej niż</w:t>
            </w:r>
          </w:p>
          <w:p w:rsidR="00730B15" w:rsidRPr="00730B15" w:rsidRDefault="00730B15" w:rsidP="00730B15">
            <w:pPr>
              <w:spacing w:line="240" w:lineRule="auto"/>
              <w:jc w:val="center"/>
              <w:rPr>
                <w:rFonts w:eastAsia="Times New Roman" w:cs="Times New Roman"/>
                <w:b/>
                <w:szCs w:val="24"/>
                <w:lang w:eastAsia="pl-PL"/>
              </w:rPr>
            </w:pPr>
            <w:r w:rsidRPr="00730B15">
              <w:rPr>
                <w:rFonts w:eastAsia="Times New Roman" w:cs="Times New Roman"/>
                <w:b/>
                <w:szCs w:val="24"/>
                <w:lang w:eastAsia="pl-PL"/>
              </w:rPr>
              <w:t>150,00 zł</w:t>
            </w:r>
          </w:p>
          <w:p w:rsidR="00730B15" w:rsidRPr="00730B15" w:rsidRDefault="00730B15" w:rsidP="00730B15">
            <w:pPr>
              <w:spacing w:line="240" w:lineRule="auto"/>
              <w:jc w:val="center"/>
              <w:rPr>
                <w:rFonts w:eastAsia="Times New Roman" w:cs="Times New Roman"/>
                <w:b/>
                <w:szCs w:val="24"/>
                <w:lang w:eastAsia="pl-PL"/>
              </w:rPr>
            </w:pPr>
          </w:p>
          <w:p w:rsidR="00730B15" w:rsidRPr="00730B15" w:rsidRDefault="00730B15" w:rsidP="00730B15">
            <w:pPr>
              <w:spacing w:line="240" w:lineRule="auto"/>
              <w:jc w:val="center"/>
              <w:rPr>
                <w:rFonts w:eastAsia="Times New Roman" w:cs="Times New Roman"/>
                <w:szCs w:val="24"/>
                <w:lang w:eastAsia="pl-PL"/>
              </w:rPr>
            </w:pPr>
            <w:r w:rsidRPr="00730B15">
              <w:rPr>
                <w:rFonts w:eastAsia="Times New Roman" w:cs="Times New Roman"/>
                <w:szCs w:val="24"/>
                <w:lang w:eastAsia="pl-PL"/>
              </w:rPr>
              <w:t>(słownie: sto pięćdziesiąt złotych  00/100) o wysokości postąpienia decydują uczestnicy przetargu, z tym że postąpienie nie może wynosić mniej niż 1% ceny wywoławczej z zaokrągleniem w górę do pełnych dziesiątek złotych</w:t>
            </w:r>
          </w:p>
        </w:tc>
      </w:tr>
    </w:tbl>
    <w:p w:rsidR="00730B15" w:rsidRPr="00730B15" w:rsidRDefault="00730B15" w:rsidP="00730B15">
      <w:pPr>
        <w:spacing w:line="240" w:lineRule="auto"/>
        <w:ind w:firstLine="708"/>
        <w:jc w:val="both"/>
        <w:rPr>
          <w:rFonts w:eastAsia="Times New Roman" w:cs="Times New Roman"/>
          <w:szCs w:val="24"/>
          <w:lang w:eastAsia="pl-PL"/>
        </w:rPr>
      </w:pPr>
      <w:r w:rsidRPr="00730B15">
        <w:rPr>
          <w:rFonts w:eastAsia="Times New Roman" w:cs="Times New Roman"/>
          <w:szCs w:val="24"/>
          <w:lang w:eastAsia="pl-PL"/>
        </w:rPr>
        <w:t>Czynności związane z przeprowadzeniem przetargu wykona komisja przetargowa wyznaczona przez Burmistrza Dobrego Miasta Zarządzeniem Nr GN.0050.150.2018.MZG z dnia 13 lipca 2018r.</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Uczestnik przetargu może, w terminie 7 dni od dnia ogłoszenia wyniku przetargu ustnego, zaskarżyć czynności związane z przeprowadzeniem przetargu do Burmistrza Dobrego Miasta.</w:t>
      </w:r>
    </w:p>
    <w:p w:rsidR="00730B15" w:rsidRPr="00730B15" w:rsidRDefault="00730B15" w:rsidP="00730B15">
      <w:pPr>
        <w:spacing w:line="240" w:lineRule="auto"/>
        <w:jc w:val="both"/>
        <w:rPr>
          <w:rFonts w:eastAsia="Times New Roman" w:cs="Times New Roman"/>
          <w:sz w:val="22"/>
          <w:lang w:eastAsia="pl-PL"/>
        </w:rPr>
      </w:pPr>
    </w:p>
    <w:p w:rsidR="00730B15" w:rsidRPr="00730B15" w:rsidRDefault="00730B15" w:rsidP="00730B15">
      <w:pPr>
        <w:spacing w:line="240" w:lineRule="auto"/>
        <w:jc w:val="both"/>
        <w:rPr>
          <w:rFonts w:eastAsia="Times New Roman" w:cs="Times New Roman"/>
          <w:b/>
          <w:szCs w:val="24"/>
          <w:u w:val="single"/>
          <w:lang w:eastAsia="pl-PL"/>
        </w:rPr>
      </w:pPr>
      <w:r w:rsidRPr="00730B15">
        <w:rPr>
          <w:rFonts w:eastAsia="Times New Roman" w:cs="Times New Roman"/>
          <w:b/>
          <w:szCs w:val="24"/>
          <w:u w:val="single"/>
          <w:lang w:eastAsia="pl-PL"/>
        </w:rPr>
        <w:t xml:space="preserve">P R Z E T A R G odbędzie się w dniu 11 września 2018r. </w:t>
      </w:r>
      <w:r w:rsidRPr="00730B15">
        <w:rPr>
          <w:rFonts w:eastAsia="Times New Roman" w:cs="Times New Roman"/>
          <w:szCs w:val="24"/>
          <w:u w:val="single"/>
          <w:lang w:eastAsia="pl-PL"/>
        </w:rPr>
        <w:t xml:space="preserve">w siedzibie Urzędu Miejskiego w Dobrym Mieście przy ulicy Warszawskiej 14 – sala narad </w:t>
      </w:r>
      <w:r w:rsidRPr="00730B15">
        <w:rPr>
          <w:rFonts w:eastAsia="Times New Roman" w:cs="Times New Roman"/>
          <w:b/>
          <w:szCs w:val="24"/>
          <w:u w:val="single"/>
          <w:lang w:eastAsia="pl-PL"/>
        </w:rPr>
        <w:t>o godz. 11</w:t>
      </w:r>
      <w:r w:rsidRPr="00730B15">
        <w:rPr>
          <w:rFonts w:eastAsia="Times New Roman" w:cs="Times New Roman"/>
          <w:b/>
          <w:szCs w:val="24"/>
          <w:u w:val="single"/>
          <w:vertAlign w:val="superscript"/>
          <w:lang w:eastAsia="pl-PL"/>
        </w:rPr>
        <w:t>00</w:t>
      </w:r>
      <w:r w:rsidRPr="00730B15">
        <w:rPr>
          <w:rFonts w:eastAsia="Times New Roman" w:cs="Times New Roman"/>
          <w:b/>
          <w:szCs w:val="24"/>
          <w:u w:val="single"/>
          <w:lang w:eastAsia="pl-PL"/>
        </w:rPr>
        <w:t>.</w:t>
      </w:r>
    </w:p>
    <w:p w:rsidR="00730B15" w:rsidRPr="00730B15" w:rsidRDefault="00730B15" w:rsidP="00730B15">
      <w:pPr>
        <w:spacing w:line="240" w:lineRule="auto"/>
        <w:jc w:val="both"/>
        <w:rPr>
          <w:rFonts w:eastAsia="Times New Roman" w:cs="Times New Roman"/>
          <w:b/>
          <w:i/>
          <w:szCs w:val="24"/>
          <w:lang w:eastAsia="pl-PL"/>
        </w:rPr>
      </w:pPr>
      <w:r w:rsidRPr="00730B15">
        <w:rPr>
          <w:rFonts w:eastAsia="Times New Roman" w:cs="Times New Roman"/>
          <w:i/>
          <w:szCs w:val="24"/>
          <w:lang w:eastAsia="pl-PL"/>
        </w:rPr>
        <w:t xml:space="preserve">W przetargu mogą brać udział osoby fizyczne i prawne, które wniosą </w:t>
      </w:r>
      <w:r w:rsidRPr="00730B15">
        <w:rPr>
          <w:rFonts w:eastAsia="Times New Roman" w:cs="Times New Roman"/>
          <w:b/>
          <w:i/>
          <w:szCs w:val="24"/>
          <w:lang w:eastAsia="pl-PL"/>
        </w:rPr>
        <w:t>wadium w pieniądzu</w:t>
      </w:r>
      <w:r w:rsidRPr="00730B15">
        <w:rPr>
          <w:rFonts w:eastAsia="Times New Roman" w:cs="Times New Roman"/>
          <w:i/>
          <w:szCs w:val="24"/>
          <w:lang w:eastAsia="pl-PL"/>
        </w:rPr>
        <w:t xml:space="preserve"> na konto: Gminy Dobre Miasto w Warmiński Bank Spółdzielczy Oddział w Dobrym Mieście nr 60 8857 1041 3001 0000 2163 0005 </w:t>
      </w:r>
      <w:r w:rsidRPr="00730B15">
        <w:rPr>
          <w:rFonts w:eastAsia="Times New Roman" w:cs="Times New Roman"/>
          <w:b/>
          <w:i/>
          <w:szCs w:val="24"/>
          <w:lang w:eastAsia="pl-PL"/>
        </w:rPr>
        <w:t>w terminie do dnia 04 września 2018r. włącznie.</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Wadium ulega przepadkowi w razie uchylenia się uczestnika, który przetarg wygrał od zawarcia umowy notarialnej.</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b/>
          <w:szCs w:val="24"/>
          <w:lang w:eastAsia="pl-PL"/>
        </w:rPr>
        <w:t>Uczestnicy przetargu winni przed otwarciem przetargu przedłożyć komisji przetargowej:</w:t>
      </w:r>
    </w:p>
    <w:p w:rsidR="00730B15" w:rsidRPr="00730B15" w:rsidRDefault="00730B15" w:rsidP="00730B15">
      <w:pPr>
        <w:numPr>
          <w:ilvl w:val="0"/>
          <w:numId w:val="1"/>
        </w:numPr>
        <w:spacing w:after="200" w:line="240" w:lineRule="auto"/>
        <w:ind w:left="426" w:hanging="437"/>
        <w:jc w:val="both"/>
        <w:rPr>
          <w:rFonts w:eastAsia="Times New Roman" w:cs="Times New Roman"/>
          <w:szCs w:val="24"/>
          <w:u w:val="single"/>
          <w:lang w:eastAsia="pl-PL"/>
        </w:rPr>
      </w:pPr>
      <w:r w:rsidRPr="00730B15">
        <w:rPr>
          <w:rFonts w:eastAsia="Times New Roman" w:cs="Times New Roman"/>
          <w:szCs w:val="24"/>
          <w:lang w:eastAsia="pl-PL"/>
        </w:rPr>
        <w:t>w przypadku osób fizycznych – dowód tożsamości, a w przypadku reprezentowania innej osoby, również pełnomocnictwo notarialne.</w:t>
      </w:r>
      <w:r w:rsidRPr="00730B15">
        <w:rPr>
          <w:rFonts w:eastAsia="Times New Roman" w:cs="Times New Roman"/>
          <w:szCs w:val="24"/>
          <w:u w:val="single"/>
          <w:lang w:eastAsia="pl-PL"/>
        </w:rPr>
        <w:t xml:space="preserve"> 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w:t>
      </w:r>
      <w:r w:rsidRPr="00730B15">
        <w:rPr>
          <w:rFonts w:eastAsia="Times New Roman" w:cs="Times New Roman"/>
          <w:szCs w:val="24"/>
          <w:u w:val="single"/>
          <w:lang w:eastAsia="pl-PL"/>
        </w:rPr>
        <w:lastRenderedPageBreak/>
        <w:t xml:space="preserve">na przystąpienie małżonka do przetargu z zamiarem nabycia nieruchomości będącej przedmiotem przetargu ze środków pochodzących z majątku wspólnego za cenę ustalona w przetargu. </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szCs w:val="24"/>
          <w:lang w:eastAsia="pl-PL"/>
        </w:rPr>
        <w:t xml:space="preserve">-     w przypadku wspólników spółki cywilnej – aktualne zaświadczenie o wpisie do ewidencji </w:t>
      </w:r>
      <w:r w:rsidRPr="00730B15">
        <w:rPr>
          <w:rFonts w:eastAsia="Times New Roman" w:cs="Times New Roman"/>
          <w:szCs w:val="24"/>
          <w:lang w:eastAsia="pl-PL"/>
        </w:rPr>
        <w:br/>
        <w:t xml:space="preserve">       działalności gospodarczej, dowody tożsamości wspólników spółki, stosowne </w:t>
      </w:r>
      <w:r w:rsidRPr="00730B15">
        <w:rPr>
          <w:rFonts w:eastAsia="Times New Roman" w:cs="Times New Roman"/>
          <w:szCs w:val="24"/>
          <w:lang w:eastAsia="pl-PL"/>
        </w:rPr>
        <w:br/>
        <w:t xml:space="preserve">       pełnomocnictwa,</w:t>
      </w: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szCs w:val="24"/>
          <w:lang w:eastAsia="pl-PL"/>
        </w:rPr>
        <w:t xml:space="preserve">-  w przypadku osób prawnych – aktualny wypis z właściwego rejestru, stosowne </w:t>
      </w:r>
      <w:r w:rsidRPr="00730B15">
        <w:rPr>
          <w:rFonts w:eastAsia="Times New Roman" w:cs="Times New Roman"/>
          <w:szCs w:val="24"/>
          <w:lang w:eastAsia="pl-PL"/>
        </w:rPr>
        <w:br/>
        <w:t xml:space="preserve">       pełnomocnictwa, dowody tożsamości osób reprezentujących podmiot.</w:t>
      </w:r>
    </w:p>
    <w:p w:rsidR="00730B15" w:rsidRPr="00730B15" w:rsidRDefault="00730B15" w:rsidP="00730B15">
      <w:pPr>
        <w:spacing w:line="240" w:lineRule="auto"/>
        <w:ind w:left="720"/>
        <w:jc w:val="both"/>
        <w:rPr>
          <w:rFonts w:eastAsia="Times New Roman" w:cs="Times New Roman"/>
          <w:b/>
          <w:szCs w:val="24"/>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Przewodniczący komisji przetargowej sporządza protokół z przeprowadzonego przetargu w trzech jednobrzmiących egzemplarzach, który podpisują przewodniczący i członkowie komisji oraz osoba wyłoniona w przetargu jako nabywca nieruchomości. Protokół z przeprowadzonego przetargu stanowi podstawę zawarcia aktu notarialnego.</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jc w:val="both"/>
        <w:rPr>
          <w:rFonts w:eastAsia="Times New Roman" w:cs="Times New Roman"/>
          <w:b/>
          <w:szCs w:val="24"/>
          <w:lang w:eastAsia="pl-PL"/>
        </w:rPr>
      </w:pPr>
      <w:r w:rsidRPr="00730B15">
        <w:rPr>
          <w:rFonts w:eastAsia="Times New Roman" w:cs="Times New Roman"/>
          <w:b/>
          <w:szCs w:val="24"/>
          <w:lang w:eastAsia="pl-PL"/>
        </w:rPr>
        <w:t xml:space="preserve">Informacja o wyniku przetargu, zostanie podana do publicznej wiadomości, poprzez wywieszenie na tablicy informacyjnej Urzędu Miejskiego w Dobrym Mieście przy </w:t>
      </w:r>
      <w:r w:rsidRPr="00730B15">
        <w:rPr>
          <w:rFonts w:eastAsia="Times New Roman" w:cs="Times New Roman"/>
          <w:b/>
          <w:szCs w:val="24"/>
          <w:lang w:eastAsia="pl-PL"/>
        </w:rPr>
        <w:br/>
        <w:t>ul. Warszawskiej 14, na okres 7 dni.</w:t>
      </w:r>
    </w:p>
    <w:p w:rsidR="00730B15" w:rsidRPr="00730B15" w:rsidRDefault="00730B15" w:rsidP="00730B15">
      <w:pPr>
        <w:spacing w:line="240" w:lineRule="auto"/>
        <w:jc w:val="both"/>
        <w:rPr>
          <w:rFonts w:eastAsia="Times New Roman" w:cs="Times New Roman"/>
          <w:b/>
          <w:szCs w:val="24"/>
          <w:lang w:eastAsia="pl-PL"/>
        </w:rPr>
      </w:pPr>
    </w:p>
    <w:p w:rsidR="00730B15" w:rsidRPr="00730B15" w:rsidRDefault="00730B15" w:rsidP="00730B15">
      <w:pPr>
        <w:spacing w:line="240" w:lineRule="auto"/>
        <w:ind w:firstLine="708"/>
        <w:jc w:val="both"/>
        <w:rPr>
          <w:rFonts w:eastAsia="Times New Roman" w:cs="Times New Roman"/>
          <w:szCs w:val="24"/>
          <w:lang w:eastAsia="pl-PL"/>
        </w:rPr>
      </w:pPr>
      <w:r w:rsidRPr="00730B15">
        <w:rPr>
          <w:rFonts w:eastAsia="Times New Roman" w:cs="Times New Roman"/>
          <w:b/>
          <w:szCs w:val="24"/>
          <w:lang w:eastAsia="pl-PL"/>
        </w:rPr>
        <w:t>Cena sprzedaży nieruchomości uzyskana w przetargu, podlega jednorazowej wpłacie</w:t>
      </w:r>
      <w:r w:rsidRPr="00730B15">
        <w:rPr>
          <w:rFonts w:eastAsia="Times New Roman" w:cs="Times New Roman"/>
          <w:szCs w:val="24"/>
          <w:lang w:eastAsia="pl-PL"/>
        </w:rPr>
        <w:t>, na konto Gminy Dobre Miasto Nr 71 8857 1041 3001 0000 2163 0001, prowadzone przez Warmiński Bank Spółdzielczy Oddział w Dobrym Mieście z odpowiednim wyprzedzeniem, tak aby środki pieniężne znalazły się na koncie bankowym najpóźniej w przeddzień zawarcia umowy notarialnej.</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Koszty zawarcia aktu notarialnego ponosi Nabywca.</w:t>
      </w: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Nabycie nieruchomości przez cudzoziemca w rozumieniu ustawy z dnia 24 czerwca 1920r. </w:t>
      </w:r>
      <w:r w:rsidRPr="00730B15">
        <w:rPr>
          <w:rFonts w:eastAsia="Times New Roman" w:cs="Times New Roman"/>
          <w:szCs w:val="24"/>
          <w:lang w:eastAsia="pl-PL"/>
        </w:rPr>
        <w:br/>
        <w:t xml:space="preserve">o nabywaniu nieruchomości przez cudzoziemców (tekst jednolity Dz. U. z 2017r., poz. 2278) wymaga zezwolenia. Zezwolenie jest wydane, w drodze decyzji administracyjnej, przez ministra właściwego do spraw wewnętrznych, jeżeli sprzeciwu nie wniesie Minister Obrony Narodowej, </w:t>
      </w:r>
      <w:r w:rsidRPr="00730B15">
        <w:rPr>
          <w:rFonts w:eastAsia="Calibri" w:cs="Times New Roman"/>
          <w:color w:val="000000"/>
          <w:szCs w:val="24"/>
        </w:rPr>
        <w:t>a w przypadku  nieruchomości rolnych, jeżeli sprzeciwu również nie wniesie minister właściwy do spraw rozwoju wsi.</w:t>
      </w:r>
    </w:p>
    <w:p w:rsidR="00730B15" w:rsidRPr="00730B15" w:rsidRDefault="00730B15" w:rsidP="00730B15">
      <w:pPr>
        <w:spacing w:line="240" w:lineRule="auto"/>
        <w:ind w:firstLine="708"/>
        <w:jc w:val="both"/>
        <w:rPr>
          <w:rFonts w:eastAsia="Times New Roman" w:cs="Times New Roman"/>
          <w:i/>
          <w:szCs w:val="24"/>
          <w:u w:val="single"/>
          <w:lang w:eastAsia="pl-PL"/>
        </w:rPr>
      </w:pPr>
      <w:r w:rsidRPr="00730B15">
        <w:rPr>
          <w:rFonts w:eastAsia="Times New Roman" w:cs="Times New Roman"/>
          <w:i/>
          <w:szCs w:val="24"/>
          <w:u w:val="single"/>
          <w:lang w:eastAsia="pl-PL"/>
        </w:rPr>
        <w:t xml:space="preserve">Sprzedaż nieruchomości gruntowej niezabudowanej oznaczonej numerem ewidencyjnym: 82 o pow. 0,0600 ha i 83/2 o pow. 0,0865 ha, obręb Podleśna, zwolniona jest z podatku od towarów i usług na podstawie art. 43 ust. 1 pkt 9 ustawy z dnia 11 marca 2004 r. o podatku od towarów i usług (tekst jednolity Dz. U. z 2017 r. poz. 1221 ze zm.). </w:t>
      </w:r>
    </w:p>
    <w:p w:rsidR="00730B15" w:rsidRPr="00730B15" w:rsidRDefault="00730B15" w:rsidP="00730B15">
      <w:pPr>
        <w:spacing w:line="240" w:lineRule="auto"/>
        <w:ind w:firstLine="708"/>
        <w:jc w:val="both"/>
        <w:rPr>
          <w:rFonts w:eastAsia="Times New Roman" w:cs="Times New Roman"/>
          <w:i/>
          <w:szCs w:val="24"/>
          <w:u w:val="single"/>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i/>
          <w:szCs w:val="24"/>
          <w:lang w:eastAsia="pl-PL"/>
        </w:rPr>
        <w:tab/>
      </w:r>
      <w:r w:rsidRPr="00730B15">
        <w:rPr>
          <w:rFonts w:eastAsia="Times New Roman" w:cs="Times New Roman"/>
          <w:szCs w:val="24"/>
          <w:lang w:eastAsia="pl-PL"/>
        </w:rPr>
        <w:t>Ogłoszony przetarg może być odwołany jedynie z ważnych powodów. Informacje o odwołaniu przetargu podaje się do publicznej wiadomości z podaniem przyczyny odwołania przetargu.</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jc w:val="both"/>
        <w:rPr>
          <w:rFonts w:eastAsia="Times New Roman" w:cs="Times New Roman"/>
          <w:szCs w:val="24"/>
          <w:lang w:eastAsia="pl-PL"/>
        </w:rPr>
      </w:pPr>
      <w:r w:rsidRPr="00730B15">
        <w:rPr>
          <w:rFonts w:eastAsia="Times New Roman" w:cs="Times New Roman"/>
          <w:szCs w:val="24"/>
          <w:lang w:eastAsia="pl-PL"/>
        </w:rPr>
        <w:t xml:space="preserve">Ogłoszenie o przetargu podlega publikacji na stronie Biuletynu Informacji Publicznej Urzędu Miejskiego w Dobrym Mieście: </w:t>
      </w:r>
      <w:hyperlink r:id="rId8" w:history="1">
        <w:r w:rsidRPr="00730B15">
          <w:rPr>
            <w:rFonts w:eastAsia="Times New Roman" w:cs="Times New Roman"/>
            <w:color w:val="0000FF"/>
            <w:szCs w:val="24"/>
            <w:u w:val="single"/>
            <w:lang w:eastAsia="pl-PL"/>
          </w:rPr>
          <w:t>http://bip.dobremiasto.com.pl/</w:t>
        </w:r>
      </w:hyperlink>
      <w:r w:rsidRPr="00730B15">
        <w:rPr>
          <w:rFonts w:eastAsia="Times New Roman" w:cs="Times New Roman"/>
          <w:szCs w:val="24"/>
          <w:lang w:eastAsia="pl-PL"/>
        </w:rPr>
        <w:t xml:space="preserve">, na stronie internetowej </w:t>
      </w:r>
      <w:hyperlink r:id="rId9" w:history="1">
        <w:r w:rsidRPr="00730B15">
          <w:rPr>
            <w:rFonts w:eastAsia="Times New Roman" w:cs="Times New Roman"/>
            <w:color w:val="0000FF"/>
            <w:szCs w:val="24"/>
            <w:u w:val="single"/>
            <w:lang w:eastAsia="pl-PL"/>
          </w:rPr>
          <w:t>http://dobremiasto.com.pl/</w:t>
        </w:r>
      </w:hyperlink>
      <w:r w:rsidRPr="00730B15">
        <w:rPr>
          <w:rFonts w:eastAsia="Times New Roman" w:cs="Times New Roman"/>
          <w:szCs w:val="24"/>
          <w:lang w:eastAsia="pl-PL"/>
        </w:rPr>
        <w:t xml:space="preserve">, w mediach  elektronicznych  </w:t>
      </w:r>
      <w:hyperlink r:id="rId10" w:history="1">
        <w:r w:rsidRPr="00730B15">
          <w:rPr>
            <w:rFonts w:eastAsia="Times New Roman" w:cs="Times New Roman"/>
            <w:color w:val="0000FF"/>
            <w:szCs w:val="24"/>
            <w:u w:val="single"/>
            <w:lang w:eastAsia="pl-PL"/>
          </w:rPr>
          <w:t>www.otoprzetargi.pl</w:t>
        </w:r>
      </w:hyperlink>
      <w:r w:rsidRPr="00730B15">
        <w:rPr>
          <w:rFonts w:eastAsia="Times New Roman" w:cs="Times New Roman"/>
          <w:szCs w:val="24"/>
          <w:lang w:eastAsia="pl-PL"/>
        </w:rPr>
        <w:t xml:space="preserve">  a także wywiesza się w siedzibie Urzędu Miejskiego przy ul. Warszawskiej 14, a także podaje się do publicznej wiadomości w inny sposób zwyczajowo przyjęty. </w:t>
      </w:r>
    </w:p>
    <w:p w:rsidR="00730B15" w:rsidRPr="00730B15" w:rsidRDefault="00730B15" w:rsidP="00730B15">
      <w:pPr>
        <w:spacing w:line="240" w:lineRule="auto"/>
        <w:jc w:val="both"/>
        <w:rPr>
          <w:rFonts w:eastAsia="Times New Roman" w:cs="Times New Roman"/>
          <w:szCs w:val="24"/>
          <w:lang w:eastAsia="pl-PL"/>
        </w:rPr>
      </w:pPr>
    </w:p>
    <w:p w:rsidR="00730B15" w:rsidRPr="00730B15" w:rsidRDefault="00730B15" w:rsidP="00730B15">
      <w:pPr>
        <w:spacing w:line="240" w:lineRule="auto"/>
        <w:ind w:firstLine="708"/>
        <w:jc w:val="both"/>
        <w:rPr>
          <w:rFonts w:eastAsia="Times New Roman" w:cs="Times New Roman"/>
          <w:b/>
          <w:szCs w:val="24"/>
          <w:u w:val="single"/>
          <w:lang w:eastAsia="pl-PL"/>
        </w:rPr>
      </w:pPr>
      <w:r w:rsidRPr="00730B15">
        <w:rPr>
          <w:rFonts w:eastAsia="Times New Roman" w:cs="Times New Roman"/>
          <w:b/>
          <w:szCs w:val="24"/>
          <w:u w:val="single"/>
          <w:lang w:eastAsia="pl-PL"/>
        </w:rPr>
        <w:t>Informacje o przedmiocie sprzedaży można uzyskać w Wieloosobowym Stanowisku ds. Gospodarki Nieruchomościami i Rolnictwa Urzędu Miejskiego w Dobrym Mieście przy ul. Warszawskiej 14, pokój nr 6 lub pod numerem telefonu 089 6161-924.</w:t>
      </w:r>
    </w:p>
    <w:p w:rsidR="00FF74D3" w:rsidRDefault="00FF74D3" w:rsidP="00730B15">
      <w:pPr>
        <w:spacing w:line="240" w:lineRule="auto"/>
        <w:ind w:left="7080"/>
        <w:rPr>
          <w:rFonts w:ascii="Calibri" w:eastAsia="Calibri" w:hAnsi="Calibri" w:cs="Times New Roman"/>
          <w:szCs w:val="24"/>
        </w:rPr>
      </w:pPr>
    </w:p>
    <w:p w:rsidR="00FF74D3" w:rsidRDefault="00730B15" w:rsidP="00730B15">
      <w:pPr>
        <w:spacing w:line="240" w:lineRule="auto"/>
        <w:ind w:left="7080"/>
        <w:rPr>
          <w:rFonts w:ascii="Calibri" w:eastAsia="Calibri" w:hAnsi="Calibri" w:cs="Times New Roman"/>
          <w:szCs w:val="24"/>
        </w:rPr>
      </w:pPr>
      <w:r w:rsidRPr="00FF74D3">
        <w:rPr>
          <w:rFonts w:ascii="Calibri" w:eastAsia="Calibri" w:hAnsi="Calibri" w:cs="Times New Roman"/>
          <w:szCs w:val="24"/>
        </w:rPr>
        <w:t xml:space="preserve">Z </w:t>
      </w:r>
      <w:r w:rsidR="00FF74D3">
        <w:rPr>
          <w:rFonts w:ascii="Calibri" w:eastAsia="Calibri" w:hAnsi="Calibri" w:cs="Times New Roman"/>
          <w:szCs w:val="24"/>
        </w:rPr>
        <w:t>up. Burmistrza</w:t>
      </w:r>
    </w:p>
    <w:p w:rsidR="00FF74D3" w:rsidRDefault="00FF74D3" w:rsidP="00730B15">
      <w:pPr>
        <w:spacing w:line="240" w:lineRule="auto"/>
        <w:ind w:left="7080"/>
        <w:rPr>
          <w:rFonts w:ascii="Calibri" w:eastAsia="Calibri" w:hAnsi="Calibri" w:cs="Times New Roman"/>
          <w:szCs w:val="24"/>
        </w:rPr>
      </w:pPr>
      <w:r>
        <w:rPr>
          <w:rFonts w:ascii="Calibri" w:eastAsia="Calibri" w:hAnsi="Calibri" w:cs="Times New Roman"/>
          <w:szCs w:val="24"/>
        </w:rPr>
        <w:t xml:space="preserve">           /-/</w:t>
      </w:r>
    </w:p>
    <w:p w:rsidR="00730B15" w:rsidRDefault="00730B15" w:rsidP="00730B15">
      <w:pPr>
        <w:spacing w:line="240" w:lineRule="auto"/>
        <w:ind w:left="7080"/>
        <w:rPr>
          <w:rFonts w:ascii="Calibri" w:eastAsia="Calibri" w:hAnsi="Calibri" w:cs="Times New Roman"/>
          <w:szCs w:val="24"/>
        </w:rPr>
      </w:pPr>
      <w:r w:rsidRPr="00FF74D3">
        <w:rPr>
          <w:rFonts w:ascii="Calibri" w:eastAsia="Calibri" w:hAnsi="Calibri" w:cs="Times New Roman"/>
          <w:szCs w:val="24"/>
        </w:rPr>
        <w:t xml:space="preserve">  Beata </w:t>
      </w:r>
      <w:proofErr w:type="spellStart"/>
      <w:r w:rsidR="00FF74D3">
        <w:rPr>
          <w:rFonts w:ascii="Calibri" w:eastAsia="Calibri" w:hAnsi="Calibri" w:cs="Times New Roman"/>
          <w:szCs w:val="24"/>
        </w:rPr>
        <w:t>Harań</w:t>
      </w:r>
      <w:proofErr w:type="spellEnd"/>
    </w:p>
    <w:p w:rsidR="00FF74D3" w:rsidRPr="00FF74D3" w:rsidRDefault="00FF74D3" w:rsidP="00730B15">
      <w:pPr>
        <w:spacing w:line="240" w:lineRule="auto"/>
        <w:ind w:left="7080"/>
        <w:rPr>
          <w:rFonts w:ascii="Calibri" w:eastAsia="Calibri" w:hAnsi="Calibri" w:cs="Times New Roman"/>
          <w:szCs w:val="24"/>
        </w:rPr>
      </w:pPr>
      <w:r>
        <w:rPr>
          <w:rFonts w:ascii="Calibri" w:eastAsia="Calibri" w:hAnsi="Calibri" w:cs="Times New Roman"/>
          <w:szCs w:val="24"/>
        </w:rPr>
        <w:t>Zastępca Burmistrza</w:t>
      </w:r>
    </w:p>
    <w:p w:rsidR="00421F6D" w:rsidRDefault="00421F6D"/>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Default="004E7A68"/>
    <w:p w:rsidR="004E7A68" w:rsidRPr="00FF74D3" w:rsidRDefault="004E7A68">
      <w:r>
        <w:rPr>
          <w:noProof/>
          <w:lang w:eastAsia="pl-PL"/>
        </w:rPr>
        <w:lastRenderedPageBreak/>
        <w:drawing>
          <wp:inline distT="0" distB="0" distL="0" distR="0">
            <wp:extent cx="5760720" cy="8142030"/>
            <wp:effectExtent l="0" t="0" r="0" b="0"/>
            <wp:docPr id="1" name="Obraz 1" descr="C:\SKANY\SKMBT_C2801805140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KANY\SKMBT_C280180514073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142030"/>
                    </a:xfrm>
                    <a:prstGeom prst="rect">
                      <a:avLst/>
                    </a:prstGeom>
                    <a:noFill/>
                    <a:ln>
                      <a:noFill/>
                    </a:ln>
                  </pic:spPr>
                </pic:pic>
              </a:graphicData>
            </a:graphic>
          </wp:inline>
        </w:drawing>
      </w:r>
      <w:bookmarkStart w:id="0" w:name="_GoBack"/>
      <w:bookmarkEnd w:id="0"/>
    </w:p>
    <w:sectPr w:rsidR="004E7A68" w:rsidRPr="00FF74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6B" w:rsidRDefault="00721F6B">
      <w:pPr>
        <w:spacing w:line="240" w:lineRule="auto"/>
      </w:pPr>
      <w:r>
        <w:separator/>
      </w:r>
    </w:p>
  </w:endnote>
  <w:endnote w:type="continuationSeparator" w:id="0">
    <w:p w:rsidR="00721F6B" w:rsidRDefault="00721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BD5" w:rsidRDefault="00730B1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E7A68">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E7A68">
      <w:rPr>
        <w:b/>
        <w:bCs/>
        <w:noProof/>
      </w:rPr>
      <w:t>5</w:t>
    </w:r>
    <w:r>
      <w:rPr>
        <w:b/>
        <w:bCs/>
        <w:sz w:val="24"/>
        <w:szCs w:val="24"/>
      </w:rPr>
      <w:fldChar w:fldCharType="end"/>
    </w:r>
  </w:p>
  <w:p w:rsidR="00916BD5" w:rsidRDefault="00721F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6B" w:rsidRDefault="00721F6B">
      <w:pPr>
        <w:spacing w:line="240" w:lineRule="auto"/>
      </w:pPr>
      <w:r>
        <w:separator/>
      </w:r>
    </w:p>
  </w:footnote>
  <w:footnote w:type="continuationSeparator" w:id="0">
    <w:p w:rsidR="00721F6B" w:rsidRDefault="00721F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15"/>
    <w:rsid w:val="00421F6D"/>
    <w:rsid w:val="004E7A68"/>
    <w:rsid w:val="00721F6B"/>
    <w:rsid w:val="00730B15"/>
    <w:rsid w:val="00FF74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0B1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730B15"/>
    <w:rPr>
      <w:rFonts w:ascii="Calibri" w:eastAsia="Calibri" w:hAnsi="Calibri" w:cs="Times New Roman"/>
      <w:sz w:val="22"/>
    </w:rPr>
  </w:style>
  <w:style w:type="paragraph" w:styleId="Tekstdymka">
    <w:name w:val="Balloon Text"/>
    <w:basedOn w:val="Normalny"/>
    <w:link w:val="TekstdymkaZnak"/>
    <w:uiPriority w:val="99"/>
    <w:semiHidden/>
    <w:unhideWhenUsed/>
    <w:rsid w:val="004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0B15"/>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730B15"/>
    <w:rPr>
      <w:rFonts w:ascii="Calibri" w:eastAsia="Calibri" w:hAnsi="Calibri" w:cs="Times New Roman"/>
      <w:sz w:val="22"/>
    </w:rPr>
  </w:style>
  <w:style w:type="paragraph" w:styleId="Tekstdymka">
    <w:name w:val="Balloon Text"/>
    <w:basedOn w:val="Normalny"/>
    <w:link w:val="TekstdymkaZnak"/>
    <w:uiPriority w:val="99"/>
    <w:semiHidden/>
    <w:unhideWhenUsed/>
    <w:rsid w:val="004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1212</Words>
  <Characters>7275</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dcterms:created xsi:type="dcterms:W3CDTF">2018-07-30T11:22:00Z</dcterms:created>
  <dcterms:modified xsi:type="dcterms:W3CDTF">2018-08-01T06:32:00Z</dcterms:modified>
</cp:coreProperties>
</file>