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CA2E" w14:textId="7E7E474F" w:rsidR="00B66F75" w:rsidRPr="00B66F75" w:rsidRDefault="00B66F75" w:rsidP="00B66F75">
      <w:pPr>
        <w:jc w:val="center"/>
        <w:rPr>
          <w:rFonts w:asciiTheme="minorHAnsi" w:hAnsiTheme="minorHAnsi" w:cstheme="minorHAnsi"/>
          <w:b/>
        </w:rPr>
      </w:pPr>
      <w:r w:rsidRPr="00B66F75">
        <w:rPr>
          <w:rFonts w:asciiTheme="minorHAnsi" w:hAnsiTheme="minorHAnsi" w:cstheme="minorHAnsi"/>
        </w:rPr>
        <w:t>P</w:t>
      </w:r>
      <w:r w:rsidRPr="00B66F75">
        <w:rPr>
          <w:rFonts w:asciiTheme="minorHAnsi" w:hAnsiTheme="minorHAnsi" w:cstheme="minorHAnsi"/>
        </w:rPr>
        <w:t>ostępowani</w:t>
      </w:r>
      <w:r w:rsidRPr="00B66F75">
        <w:rPr>
          <w:rFonts w:asciiTheme="minorHAnsi" w:hAnsiTheme="minorHAnsi" w:cstheme="minorHAnsi"/>
        </w:rPr>
        <w:t>e</w:t>
      </w:r>
      <w:r w:rsidRPr="00B66F75">
        <w:rPr>
          <w:rFonts w:asciiTheme="minorHAnsi" w:hAnsiTheme="minorHAnsi" w:cstheme="minorHAnsi"/>
        </w:rPr>
        <w:t xml:space="preserve"> o udzielenie zamówienia publicznego prowadzonego w trybie podstawowym na podstawie art. 275 pkt 1 ustawy </w:t>
      </w:r>
      <w:proofErr w:type="spellStart"/>
      <w:r w:rsidRPr="00B66F75">
        <w:rPr>
          <w:rFonts w:asciiTheme="minorHAnsi" w:hAnsiTheme="minorHAnsi" w:cstheme="minorHAnsi"/>
        </w:rPr>
        <w:t>Pzp</w:t>
      </w:r>
      <w:proofErr w:type="spellEnd"/>
      <w:r w:rsidRPr="00B66F75">
        <w:rPr>
          <w:rFonts w:asciiTheme="minorHAnsi" w:hAnsiTheme="minorHAnsi" w:cstheme="minorHAnsi"/>
        </w:rPr>
        <w:t xml:space="preserve"> </w:t>
      </w:r>
      <w:r w:rsidRPr="00B66F75">
        <w:rPr>
          <w:rFonts w:asciiTheme="minorHAnsi" w:hAnsiTheme="minorHAnsi" w:cstheme="minorHAnsi"/>
          <w:b/>
        </w:rPr>
        <w:t>na utrzymanie czystości, pielęgnację terenów zieleni miejskiej oraz odśnieżanie i zwalczanie skutków gołoledzi na terenie miasta Dobre Miasto w 2022 roku</w:t>
      </w:r>
    </w:p>
    <w:p w14:paraId="4D82A978" w14:textId="77777777" w:rsidR="00B66F75" w:rsidRPr="00B66F75" w:rsidRDefault="00B66F75" w:rsidP="00B66F75">
      <w:pPr>
        <w:jc w:val="both"/>
        <w:rPr>
          <w:rFonts w:asciiTheme="minorHAnsi" w:eastAsia="Verdana,Bold" w:hAnsiTheme="minorHAnsi" w:cstheme="minorHAnsi"/>
          <w:bCs/>
        </w:rPr>
      </w:pPr>
    </w:p>
    <w:p w14:paraId="1EC188E2" w14:textId="629A2CCE" w:rsidR="00B66F75" w:rsidRPr="00B66F75" w:rsidRDefault="00B66F75">
      <w:pPr>
        <w:rPr>
          <w:rFonts w:asciiTheme="minorHAnsi" w:hAnsiTheme="minorHAnsi" w:cstheme="minorHAnsi"/>
        </w:rPr>
      </w:pPr>
      <w:r w:rsidRPr="00B66F75">
        <w:rPr>
          <w:rFonts w:asciiTheme="minorHAnsi" w:hAnsiTheme="minorHAnsi" w:cstheme="minorHAnsi"/>
        </w:rPr>
        <w:t>ID postępowania</w:t>
      </w:r>
    </w:p>
    <w:p w14:paraId="2B141C6E" w14:textId="4253AA85" w:rsidR="00F1120E" w:rsidRPr="00B66F75" w:rsidRDefault="00B66F75">
      <w:pPr>
        <w:rPr>
          <w:rFonts w:asciiTheme="minorHAnsi" w:hAnsiTheme="minorHAnsi" w:cstheme="minorHAnsi"/>
        </w:rPr>
      </w:pPr>
      <w:r w:rsidRPr="00B66F75">
        <w:rPr>
          <w:rFonts w:asciiTheme="minorHAnsi" w:hAnsiTheme="minorHAnsi" w:cstheme="minorHAnsi"/>
        </w:rPr>
        <w:t>bb6ef512-f88c-4f3f-a371-cba52cd9d0ee</w:t>
      </w:r>
    </w:p>
    <w:sectPr w:rsidR="00F1120E" w:rsidRPr="00B6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57"/>
    <w:rsid w:val="00925C57"/>
    <w:rsid w:val="00B66F75"/>
    <w:rsid w:val="00F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8268"/>
  <w15:chartTrackingRefBased/>
  <w15:docId w15:val="{F860BB0E-D741-4AC6-9FDE-5910678B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2021-12-06T13:43:00Z</dcterms:created>
  <dcterms:modified xsi:type="dcterms:W3CDTF">2021-12-06T13:43:00Z</dcterms:modified>
</cp:coreProperties>
</file>