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A7" w:rsidRPr="002448A7" w:rsidRDefault="002448A7" w:rsidP="002448A7">
      <w:pPr>
        <w:spacing w:after="0" w:line="240" w:lineRule="auto"/>
        <w:jc w:val="right"/>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Dobre Miasto, dnia  </w:t>
      </w:r>
      <w:r w:rsidR="00E935EA">
        <w:rPr>
          <w:rFonts w:ascii="Times New Roman" w:eastAsia="Times New Roman" w:hAnsi="Times New Roman" w:cs="Times New Roman"/>
          <w:lang w:eastAsia="pl-PL"/>
        </w:rPr>
        <w:t>04</w:t>
      </w:r>
      <w:r w:rsidRPr="002448A7">
        <w:rPr>
          <w:rFonts w:ascii="Times New Roman" w:eastAsia="Times New Roman" w:hAnsi="Times New Roman" w:cs="Times New Roman"/>
          <w:lang w:eastAsia="pl-PL"/>
        </w:rPr>
        <w:t xml:space="preserve"> stycznia 2024r.</w:t>
      </w:r>
    </w:p>
    <w:p w:rsidR="002448A7" w:rsidRPr="002448A7" w:rsidRDefault="002448A7" w:rsidP="002448A7">
      <w:pPr>
        <w:keepNext/>
        <w:spacing w:after="0" w:line="240" w:lineRule="auto"/>
        <w:ind w:right="-3"/>
        <w:outlineLvl w:val="2"/>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IN.6810.67.2023.JŁ</w:t>
      </w:r>
    </w:p>
    <w:p w:rsidR="002448A7" w:rsidRPr="002448A7" w:rsidRDefault="002448A7" w:rsidP="002448A7">
      <w:pPr>
        <w:spacing w:after="0" w:line="240" w:lineRule="auto"/>
        <w:rPr>
          <w:rFonts w:ascii="Times New Roman" w:eastAsia="Times New Roman" w:hAnsi="Times New Roman" w:cs="Times New Roman"/>
          <w:b/>
          <w:spacing w:val="66"/>
          <w:lang w:eastAsia="pl-PL"/>
        </w:rPr>
      </w:pPr>
    </w:p>
    <w:p w:rsidR="002448A7" w:rsidRPr="002448A7" w:rsidRDefault="002448A7" w:rsidP="002448A7">
      <w:pPr>
        <w:spacing w:after="0" w:line="240" w:lineRule="auto"/>
        <w:jc w:val="center"/>
        <w:rPr>
          <w:rFonts w:ascii="Times New Roman" w:eastAsia="Times New Roman" w:hAnsi="Times New Roman" w:cs="Times New Roman"/>
          <w:b/>
          <w:spacing w:val="66"/>
          <w:lang w:eastAsia="pl-PL"/>
        </w:rPr>
      </w:pPr>
      <w:r w:rsidRPr="002448A7">
        <w:rPr>
          <w:rFonts w:ascii="Times New Roman" w:eastAsia="Times New Roman" w:hAnsi="Times New Roman" w:cs="Times New Roman"/>
          <w:b/>
          <w:spacing w:val="66"/>
          <w:lang w:eastAsia="pl-PL"/>
        </w:rPr>
        <w:t xml:space="preserve">OGŁOSZENIE </w:t>
      </w:r>
    </w:p>
    <w:p w:rsidR="002448A7" w:rsidRPr="002448A7" w:rsidRDefault="002448A7" w:rsidP="002448A7">
      <w:pPr>
        <w:spacing w:after="0" w:line="240" w:lineRule="auto"/>
        <w:jc w:val="center"/>
        <w:rPr>
          <w:rFonts w:ascii="Times New Roman" w:eastAsia="Times New Roman" w:hAnsi="Times New Roman" w:cs="Times New Roman"/>
          <w:b/>
          <w:spacing w:val="66"/>
          <w:lang w:eastAsia="pl-PL"/>
        </w:rPr>
      </w:pPr>
    </w:p>
    <w:p w:rsidR="002448A7" w:rsidRPr="002448A7" w:rsidRDefault="002448A7" w:rsidP="002448A7">
      <w:pPr>
        <w:spacing w:before="120" w:after="120"/>
        <w:jc w:val="both"/>
        <w:rPr>
          <w:rFonts w:ascii="Times New Roman" w:eastAsia="Times New Roman" w:hAnsi="Times New Roman" w:cs="Times New Roman"/>
          <w:b/>
          <w:bCs/>
          <w:lang w:eastAsia="pl-PL"/>
        </w:rPr>
      </w:pPr>
      <w:r w:rsidRPr="002448A7">
        <w:rPr>
          <w:rFonts w:ascii="Times New Roman" w:eastAsia="Times New Roman" w:hAnsi="Times New Roman" w:cs="Times New Roman"/>
          <w:lang w:eastAsia="pl-PL"/>
        </w:rPr>
        <w:t>Na podstawie art. 38, art. 40 ust. 1 pkt 1), ust. 3 i ust. 5, art. 41 ustawy z dnia 21 sierpnia 1997 r. o gospodarce nieruchomościami (</w:t>
      </w:r>
      <w:proofErr w:type="spellStart"/>
      <w:r w:rsidRPr="002448A7">
        <w:rPr>
          <w:rFonts w:ascii="Times New Roman" w:eastAsia="Times New Roman" w:hAnsi="Times New Roman" w:cs="Times New Roman"/>
          <w:lang w:eastAsia="pl-PL"/>
        </w:rPr>
        <w:t>t.j</w:t>
      </w:r>
      <w:proofErr w:type="spellEnd"/>
      <w:r w:rsidRPr="002448A7">
        <w:rPr>
          <w:rFonts w:ascii="Times New Roman" w:eastAsia="Times New Roman" w:hAnsi="Times New Roman" w:cs="Times New Roman"/>
          <w:lang w:eastAsia="pl-PL"/>
        </w:rPr>
        <w:t xml:space="preserve">. Dz. U. z 2023 r., poz. 344 z </w:t>
      </w:r>
      <w:proofErr w:type="spellStart"/>
      <w:r w:rsidRPr="002448A7">
        <w:rPr>
          <w:rFonts w:ascii="Times New Roman" w:eastAsia="Times New Roman" w:hAnsi="Times New Roman" w:cs="Times New Roman"/>
          <w:lang w:eastAsia="pl-PL"/>
        </w:rPr>
        <w:t>późn</w:t>
      </w:r>
      <w:proofErr w:type="spellEnd"/>
      <w:r w:rsidRPr="002448A7">
        <w:rPr>
          <w:rFonts w:ascii="Times New Roman" w:eastAsia="Times New Roman" w:hAnsi="Times New Roman" w:cs="Times New Roman"/>
          <w:lang w:eastAsia="pl-PL"/>
        </w:rPr>
        <w:t>. zm.), §6, §8, §10, §12, §13, §14 rozporządzenia Rady Ministrów z dnia 14 września 2004 r. w sprawie sposobu i trybu przeprowadzania przetargów oraz rokowań na zbycie nieruchomości (</w:t>
      </w:r>
      <w:proofErr w:type="spellStart"/>
      <w:r w:rsidRPr="002448A7">
        <w:rPr>
          <w:rFonts w:ascii="Times New Roman" w:eastAsia="Times New Roman" w:hAnsi="Times New Roman" w:cs="Times New Roman"/>
          <w:lang w:eastAsia="pl-PL"/>
        </w:rPr>
        <w:t>t.j</w:t>
      </w:r>
      <w:proofErr w:type="spellEnd"/>
      <w:r w:rsidRPr="002448A7">
        <w:rPr>
          <w:rFonts w:ascii="Times New Roman" w:eastAsia="Times New Roman" w:hAnsi="Times New Roman" w:cs="Times New Roman"/>
          <w:lang w:eastAsia="pl-PL"/>
        </w:rPr>
        <w:t xml:space="preserve">. Dz. U. z 2021 r., poz. 2213) </w:t>
      </w:r>
      <w:bookmarkStart w:id="0" w:name="_Hlk121228263"/>
      <w:bookmarkStart w:id="1" w:name="_Hlk48822554"/>
      <w:r w:rsidRPr="002448A7">
        <w:rPr>
          <w:rFonts w:ascii="Times New Roman" w:eastAsia="Times New Roman" w:hAnsi="Times New Roman" w:cs="Times New Roman"/>
          <w:b/>
          <w:bCs/>
          <w:lang w:eastAsia="pl-PL"/>
        </w:rPr>
        <w:t xml:space="preserve">ogłaszam </w:t>
      </w:r>
      <w:bookmarkStart w:id="2" w:name="_Hlk70064911"/>
      <w:r w:rsidRPr="002448A7">
        <w:rPr>
          <w:rFonts w:ascii="Times New Roman" w:eastAsia="Times New Roman" w:hAnsi="Times New Roman" w:cs="Times New Roman"/>
          <w:b/>
          <w:bCs/>
          <w:lang w:eastAsia="pl-PL"/>
        </w:rPr>
        <w:t xml:space="preserve">I przetarg ustny nieograniczony </w:t>
      </w:r>
      <w:r w:rsidRPr="002448A7">
        <w:rPr>
          <w:rFonts w:ascii="Times New Roman" w:eastAsia="Times New Roman" w:hAnsi="Times New Roman" w:cs="Times New Roman"/>
          <w:b/>
          <w:lang w:eastAsia="pl-PL"/>
        </w:rPr>
        <w:t xml:space="preserve">na sprzedaż </w:t>
      </w:r>
      <w:bookmarkStart w:id="3" w:name="_Hlk132111518"/>
      <w:r w:rsidRPr="002448A7">
        <w:rPr>
          <w:rFonts w:ascii="Times New Roman" w:eastAsia="Times New Roman" w:hAnsi="Times New Roman" w:cs="Times New Roman"/>
          <w:b/>
          <w:bCs/>
          <w:lang w:eastAsia="pl-PL"/>
        </w:rPr>
        <w:t xml:space="preserve">lokalu o innym przeznaczeniu (niemieszkalny) nr 1 położonego w budynku nr 15 w miejscowości Międzylesie (0013), gmina Dobre Miasto wraz z pomieszczeniami przynależnymi. </w:t>
      </w:r>
      <w:bookmarkEnd w:id="3"/>
    </w:p>
    <w:bookmarkEnd w:id="0"/>
    <w:bookmarkEnd w:id="1"/>
    <w:bookmarkEnd w:id="2"/>
    <w:p w:rsidR="002448A7" w:rsidRPr="002448A7" w:rsidRDefault="002448A7" w:rsidP="002448A7">
      <w:pPr>
        <w:spacing w:before="120" w:after="120"/>
        <w:jc w:val="both"/>
        <w:rPr>
          <w:rFonts w:ascii="Times New Roman" w:eastAsia="Times New Roman" w:hAnsi="Times New Roman" w:cs="Times New Roman"/>
          <w:lang w:eastAsia="pl-PL"/>
        </w:rPr>
      </w:pPr>
      <w:r w:rsidRPr="002448A7">
        <w:rPr>
          <w:rFonts w:ascii="Times New Roman" w:eastAsia="Times New Roman" w:hAnsi="Times New Roman" w:cs="Times New Roman"/>
          <w:sz w:val="21"/>
          <w:szCs w:val="21"/>
          <w:lang w:eastAsia="pl-PL"/>
        </w:rPr>
        <w:t xml:space="preserve">Nieruchomość przeznaczona została do sprzedaży </w:t>
      </w:r>
      <w:r w:rsidRPr="002448A7">
        <w:rPr>
          <w:rFonts w:ascii="Times New Roman" w:eastAsia="Times New Roman" w:hAnsi="Times New Roman" w:cs="Times New Roman"/>
          <w:lang w:eastAsia="pl-PL"/>
        </w:rPr>
        <w:t>zgodnie z zarządzeniem Nr IN.0050.220.2023.JŁ Burmistrza Dobrego Miasta z dnia 20 listopada 2023 r. w sprawie: sprzedaży w drodze przetargu lokalu o innym przeznaczeniu (niemieszkalny) numer 1 o powierzchni użytkowej 50,99 m</w:t>
      </w:r>
      <w:r w:rsidRPr="002448A7">
        <w:rPr>
          <w:rFonts w:ascii="Times New Roman" w:eastAsia="Times New Roman" w:hAnsi="Times New Roman" w:cs="Times New Roman"/>
          <w:vertAlign w:val="superscript"/>
          <w:lang w:eastAsia="pl-PL"/>
        </w:rPr>
        <w:t>2</w:t>
      </w:r>
      <w:r w:rsidRPr="002448A7">
        <w:rPr>
          <w:rFonts w:ascii="Times New Roman" w:eastAsia="Times New Roman" w:hAnsi="Times New Roman" w:cs="Times New Roman"/>
          <w:lang w:eastAsia="pl-PL"/>
        </w:rPr>
        <w:t>, położonego w budynku nr 15 w miejscowości Międzylesie (0013) wraz z pomieszczeniami przynależnymi o łącznej powierzchni 12,29 m</w:t>
      </w:r>
      <w:r w:rsidRPr="002448A7">
        <w:rPr>
          <w:rFonts w:ascii="Times New Roman" w:eastAsia="Times New Roman" w:hAnsi="Times New Roman" w:cs="Times New Roman"/>
          <w:vertAlign w:val="superscript"/>
          <w:lang w:eastAsia="pl-PL"/>
        </w:rPr>
        <w:t>2</w:t>
      </w:r>
      <w:r w:rsidRPr="002448A7">
        <w:rPr>
          <w:rFonts w:ascii="Times New Roman" w:eastAsia="Times New Roman" w:hAnsi="Times New Roman" w:cs="Times New Roman"/>
          <w:lang w:eastAsia="pl-PL"/>
        </w:rPr>
        <w:t xml:space="preserve"> i udziałem wynoszącym 287/1000 części w nieruchomości wspólnej, którą stanowią części budynku i urządzenia, które nie służą do wyłącznego użytku właścicieli lokali oraz nieruchomości gruntowej składającej się z działki nr 174 o powierzchni 0,2100 ha, położonej w obrębie Międzylesie (0013), gmina Dobre Miasto, objętej KW Nr OL1O/00103003/6.</w:t>
      </w:r>
    </w:p>
    <w:p w:rsidR="002448A7" w:rsidRPr="002448A7" w:rsidRDefault="002448A7" w:rsidP="002448A7">
      <w:pPr>
        <w:spacing w:after="0"/>
        <w:ind w:right="-468"/>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t>Lokalizacja nieruchomości, otoczenie i sąsiedztwo:</w:t>
      </w:r>
    </w:p>
    <w:p w:rsidR="002448A7" w:rsidRPr="002448A7" w:rsidRDefault="002448A7" w:rsidP="002448A7">
      <w:pPr>
        <w:spacing w:after="0"/>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Lokal niemieszkalny nr 1, usytuowany na parterze (I kondygnacja) budynku mieszkalnego nr 15 w miejscowości Międzylesie (gmina Dobre Miasto, powiat olsztyński, woj. warmińsko-mazurskie) wraz z udziałem w nieruchomości wspólnej, którą stanowi grunt (działka nr 174 obręb Międzylesie, gmina Dobre Miasto) oraz części budynku i urządzenia, które nie służą wyłącznie do użytku właścicieli lokali. Nieruchomość położona jest w otoczeniu zwartej zabudowy wsi Międzylesie, w oddaleniu około 6 km od centrum miasta Dobre Miasto.</w:t>
      </w:r>
    </w:p>
    <w:p w:rsidR="002448A7" w:rsidRPr="002448A7" w:rsidRDefault="002448A7" w:rsidP="002448A7">
      <w:pPr>
        <w:spacing w:after="0"/>
        <w:ind w:right="-468"/>
        <w:jc w:val="both"/>
        <w:rPr>
          <w:rFonts w:ascii="Times New Roman" w:eastAsia="Times New Roman" w:hAnsi="Times New Roman" w:cs="Times New Roman"/>
          <w:bCs/>
          <w:lang w:eastAsia="pl-PL"/>
        </w:rPr>
      </w:pPr>
    </w:p>
    <w:p w:rsidR="002448A7" w:rsidRPr="002448A7" w:rsidRDefault="002448A7" w:rsidP="002448A7">
      <w:pPr>
        <w:spacing w:after="0"/>
        <w:ind w:right="-468"/>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t>Opis:</w:t>
      </w:r>
    </w:p>
    <w:p w:rsidR="002448A7" w:rsidRPr="002448A7" w:rsidRDefault="002448A7" w:rsidP="002448A7">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 xml:space="preserve">Lokal niemieszkalny nr 1 położony w budynku nr 15 w miejscowości Międzylesie o powierzchni użytkowej </w:t>
      </w:r>
      <w:r w:rsidRPr="002448A7">
        <w:rPr>
          <w:rFonts w:ascii="Times New Roman" w:eastAsia="Times New Roman" w:hAnsi="Times New Roman" w:cs="Times New Roman"/>
          <w:bCs/>
          <w:lang w:eastAsia="pl-PL"/>
        </w:rPr>
        <w:br/>
        <w:t>50,99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Lokal usytuowany na parterze (I kondygnacja) budynku, składający się z następujących pomieszczeń: sala sprzedaży o powierzchni 48,99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xml:space="preserve"> i </w:t>
      </w:r>
      <w:proofErr w:type="spellStart"/>
      <w:r w:rsidRPr="002448A7">
        <w:rPr>
          <w:rFonts w:ascii="Times New Roman" w:eastAsia="Times New Roman" w:hAnsi="Times New Roman" w:cs="Times New Roman"/>
          <w:bCs/>
          <w:lang w:eastAsia="pl-PL"/>
        </w:rPr>
        <w:t>w.c</w:t>
      </w:r>
      <w:proofErr w:type="spellEnd"/>
      <w:r w:rsidRPr="002448A7">
        <w:rPr>
          <w:rFonts w:ascii="Times New Roman" w:eastAsia="Times New Roman" w:hAnsi="Times New Roman" w:cs="Times New Roman"/>
          <w:bCs/>
          <w:lang w:eastAsia="pl-PL"/>
        </w:rPr>
        <w:t xml:space="preserve"> o powierzchni 2,00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Do lokalu przynależy pomieszczenie kotłowni składające się z dwóch izb oddzielnych trwałymi przegrodami (murowana ściana) tj. kotłownia o powierzchni 10,07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xml:space="preserve"> i pomieszczenie gospodarcze o powierzchni 2,22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xml:space="preserve"> o łącznej powierzchni 12,29 m</w:t>
      </w:r>
      <w:r w:rsidRPr="002448A7">
        <w:rPr>
          <w:rFonts w:ascii="Times New Roman" w:eastAsia="Times New Roman" w:hAnsi="Times New Roman" w:cs="Times New Roman"/>
          <w:bCs/>
          <w:vertAlign w:val="superscript"/>
          <w:lang w:eastAsia="pl-PL"/>
        </w:rPr>
        <w:t>2</w:t>
      </w:r>
      <w:r w:rsidRPr="002448A7">
        <w:rPr>
          <w:rFonts w:ascii="Times New Roman" w:eastAsia="Times New Roman" w:hAnsi="Times New Roman" w:cs="Times New Roman"/>
          <w:bCs/>
          <w:lang w:eastAsia="pl-PL"/>
        </w:rPr>
        <w:t xml:space="preserve">. </w:t>
      </w:r>
    </w:p>
    <w:p w:rsidR="002448A7" w:rsidRPr="002448A7" w:rsidRDefault="002448A7" w:rsidP="002448A7">
      <w:pPr>
        <w:spacing w:after="0" w:line="240" w:lineRule="auto"/>
        <w:jc w:val="both"/>
        <w:rPr>
          <w:rFonts w:ascii="Times New Roman" w:eastAsia="Times New Roman" w:hAnsi="Times New Roman" w:cs="Times New Roman"/>
          <w:bCs/>
          <w:lang w:eastAsia="pl-PL"/>
        </w:rPr>
      </w:pPr>
    </w:p>
    <w:p w:rsidR="002448A7" w:rsidRPr="002448A7" w:rsidRDefault="002448A7" w:rsidP="002448A7">
      <w:pPr>
        <w:spacing w:after="0" w:line="240" w:lineRule="auto"/>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t>Wykończenie wnętrza:</w:t>
      </w:r>
    </w:p>
    <w:p w:rsidR="002448A7" w:rsidRPr="002448A7" w:rsidRDefault="002448A7" w:rsidP="002448A7">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Stolarka okienna – PVC;</w:t>
      </w:r>
    </w:p>
    <w:p w:rsidR="002448A7" w:rsidRPr="002448A7" w:rsidRDefault="002448A7" w:rsidP="002448A7">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Stolarka drzwiowa - drzwi wejściowe (standardowe), drzwi wewnętrzne – płytowe;</w:t>
      </w:r>
    </w:p>
    <w:p w:rsidR="002448A7" w:rsidRPr="002448A7" w:rsidRDefault="002448A7" w:rsidP="002448A7">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Okładziny ścian – tynki malowane farbą;</w:t>
      </w:r>
    </w:p>
    <w:p w:rsidR="002448A7" w:rsidRPr="002448A7" w:rsidRDefault="002448A7" w:rsidP="002448A7">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Okładziny podłóg – płyty betonowe;</w:t>
      </w:r>
    </w:p>
    <w:p w:rsidR="002448A7" w:rsidRPr="002448A7" w:rsidRDefault="002448A7" w:rsidP="002448A7">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Sufity – tynki malowane farbą.</w:t>
      </w:r>
    </w:p>
    <w:p w:rsidR="002448A7" w:rsidRPr="002448A7" w:rsidRDefault="002448A7" w:rsidP="002448A7">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Lokal wyposażony w odrębne wyjście od strony drogi publicznej.</w:t>
      </w:r>
    </w:p>
    <w:p w:rsidR="002448A7" w:rsidRPr="002448A7" w:rsidRDefault="002448A7" w:rsidP="002448A7">
      <w:pPr>
        <w:spacing w:after="0" w:line="240" w:lineRule="auto"/>
        <w:jc w:val="both"/>
        <w:rPr>
          <w:rFonts w:ascii="Times New Roman" w:eastAsia="Times New Roman" w:hAnsi="Times New Roman" w:cs="Times New Roman"/>
          <w:bCs/>
          <w:lang w:eastAsia="pl-PL"/>
        </w:rPr>
      </w:pPr>
    </w:p>
    <w:p w:rsidR="002448A7" w:rsidRPr="002448A7" w:rsidRDefault="002448A7" w:rsidP="002448A7">
      <w:pPr>
        <w:spacing w:after="0" w:line="240" w:lineRule="auto"/>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t>Obecnie lokal charakteryzuje się złym stanem technicznym, wymagającym przeprowadzenia remontu oraz dostosowania do indywidulanych potrzeb nabywcy.</w:t>
      </w:r>
    </w:p>
    <w:p w:rsidR="002448A7" w:rsidRPr="002448A7" w:rsidRDefault="002448A7" w:rsidP="002448A7">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Pomieszczenie przynależne (kotłownia) przylega bezpośrednio do lokalu niemieszkalnego.</w:t>
      </w:r>
    </w:p>
    <w:p w:rsidR="002448A7" w:rsidRPr="002448A7" w:rsidRDefault="002448A7" w:rsidP="002448A7">
      <w:pPr>
        <w:spacing w:after="0" w:line="240" w:lineRule="auto"/>
        <w:jc w:val="both"/>
        <w:rPr>
          <w:rFonts w:ascii="Times New Roman" w:eastAsia="Times New Roman" w:hAnsi="Times New Roman" w:cs="Times New Roman"/>
          <w:bCs/>
          <w:lang w:eastAsia="pl-PL"/>
        </w:rPr>
      </w:pPr>
    </w:p>
    <w:p w:rsidR="002448A7" w:rsidRPr="002448A7" w:rsidRDefault="002448A7" w:rsidP="002448A7">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Budynek mieszkalny nr 15 w miejscowości Międzylesie usytuowany jest w granicach działki nr 174 (obręb Międzylesie, gmina Dobre Miasto).</w:t>
      </w:r>
    </w:p>
    <w:p w:rsidR="002448A7" w:rsidRPr="002448A7" w:rsidRDefault="002448A7" w:rsidP="002448A7">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Budynek dwukondygnacyjny z poddaszem nieużytkowym, wybudowany około 1905 roku, o powierzchni zabudowy 129,00 m</w:t>
      </w:r>
      <w:r w:rsidRPr="002448A7">
        <w:rPr>
          <w:rFonts w:ascii="Times New Roman" w:eastAsia="Times New Roman" w:hAnsi="Times New Roman" w:cs="Times New Roman"/>
          <w:vertAlign w:val="superscript"/>
          <w:lang w:eastAsia="pl-PL"/>
        </w:rPr>
        <w:t>2</w:t>
      </w:r>
      <w:r w:rsidRPr="002448A7">
        <w:rPr>
          <w:rFonts w:ascii="Times New Roman" w:eastAsia="Times New Roman" w:hAnsi="Times New Roman" w:cs="Times New Roman"/>
          <w:lang w:eastAsia="pl-PL"/>
        </w:rPr>
        <w:t xml:space="preserve"> (zgodnie z danymi z ewidencji gruntów i budynków).</w:t>
      </w:r>
    </w:p>
    <w:p w:rsidR="002448A7" w:rsidRPr="002448A7" w:rsidRDefault="002448A7" w:rsidP="002448A7">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Budynek wyposażony w instalacje: elektroenergetyczną, wodociągową (z sieci gminnej ) i kanalizacja (przydomowy zbiornik na nieczystości (szambo).</w:t>
      </w:r>
    </w:p>
    <w:p w:rsidR="002448A7" w:rsidRPr="002448A7" w:rsidRDefault="002448A7" w:rsidP="002448A7">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Teren wokół budynku zagospodarowany dla potrzeb związanych z funkcją mieszkaniową.</w:t>
      </w:r>
    </w:p>
    <w:p w:rsidR="002448A7" w:rsidRPr="002448A7" w:rsidRDefault="002448A7" w:rsidP="002448A7">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Bezpośredni dojazd do nieruchomości z drogi o nawierzchni asfaltowej.</w:t>
      </w:r>
    </w:p>
    <w:p w:rsidR="002448A7" w:rsidRPr="002448A7" w:rsidRDefault="002448A7" w:rsidP="002448A7">
      <w:pPr>
        <w:spacing w:after="0"/>
        <w:ind w:firstLine="708"/>
        <w:rPr>
          <w:rFonts w:ascii="Times New Roman" w:eastAsia="Times New Roman" w:hAnsi="Times New Roman" w:cs="Times New Roman"/>
          <w:b/>
          <w:lang w:eastAsia="pl-PL"/>
        </w:rPr>
      </w:pPr>
      <w:r w:rsidRPr="002448A7">
        <w:rPr>
          <w:rFonts w:ascii="Times New Roman" w:eastAsia="Times New Roman" w:hAnsi="Times New Roman" w:cs="Times New Roman"/>
          <w:b/>
          <w:lang w:eastAsia="pl-PL"/>
        </w:rPr>
        <w:lastRenderedPageBreak/>
        <w:t>Dla nieruchomości oznaczonej jako działka nr 174 obrębu Międzylesie (0013), przez VI Wydział Ksiąg Wieczystych Sądu Rejonowego w Olsztynie prowadzona jest księga wieczysta KW Nr OL1O/00103003/6.</w:t>
      </w:r>
      <w:r w:rsidRPr="002448A7">
        <w:rPr>
          <w:rFonts w:ascii="Times New Roman" w:eastAsia="Times New Roman" w:hAnsi="Times New Roman" w:cs="Times New Roman"/>
          <w:lang w:eastAsia="pl-PL"/>
        </w:rPr>
        <w:t xml:space="preserve"> </w:t>
      </w:r>
      <w:r w:rsidRPr="002448A7">
        <w:rPr>
          <w:rFonts w:ascii="Times New Roman" w:eastAsia="Times New Roman" w:hAnsi="Times New Roman" w:cs="Times New Roman"/>
          <w:b/>
          <w:lang w:eastAsia="pl-PL"/>
        </w:rPr>
        <w:t>Dział I-SP, III i IV księgi wieczystej wolny od wpisów.</w:t>
      </w:r>
    </w:p>
    <w:p w:rsidR="002448A7" w:rsidRPr="002448A7" w:rsidRDefault="002448A7" w:rsidP="002448A7">
      <w:pPr>
        <w:spacing w:after="0"/>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Nieruchomość nie jest obciążona ciężarami i hipotekami oraz nie toczy się w stosunku do niej żadne postępowanie. </w:t>
      </w:r>
    </w:p>
    <w:p w:rsidR="002448A7" w:rsidRPr="002448A7" w:rsidRDefault="002448A7" w:rsidP="002448A7">
      <w:pPr>
        <w:spacing w:before="60" w:after="6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bCs/>
          <w:u w:val="single"/>
          <w:lang w:eastAsia="pl-PL"/>
        </w:rPr>
        <w:t>Budynek nie jest wpisany do rejestru zabytków indywidualną decyzją, jednakże ujęty jest w gminnej i wojewódzkiej ewidencji zabytków.</w:t>
      </w:r>
    </w:p>
    <w:p w:rsidR="002448A7" w:rsidRPr="002448A7" w:rsidRDefault="002448A7" w:rsidP="002448A7">
      <w:pPr>
        <w:spacing w:before="120" w:after="120" w:line="240" w:lineRule="auto"/>
        <w:jc w:val="both"/>
        <w:rPr>
          <w:rFonts w:ascii="Times New Roman" w:eastAsia="Times New Roman" w:hAnsi="Times New Roman" w:cs="Times New Roman"/>
          <w:b/>
          <w:i/>
          <w:u w:val="single"/>
          <w:lang w:eastAsia="pl-PL"/>
        </w:rPr>
      </w:pPr>
      <w:r w:rsidRPr="002448A7">
        <w:rPr>
          <w:rFonts w:ascii="Times New Roman" w:eastAsia="Times New Roman" w:hAnsi="Times New Roman" w:cs="Times New Roman"/>
          <w:b/>
          <w:i/>
          <w:u w:val="single"/>
          <w:lang w:eastAsia="pl-PL"/>
        </w:rPr>
        <w:t>Uwarunkowania planistyczne:</w:t>
      </w:r>
    </w:p>
    <w:p w:rsidR="002448A7" w:rsidRPr="002448A7" w:rsidRDefault="002448A7" w:rsidP="002448A7">
      <w:pPr>
        <w:spacing w:before="120" w:after="12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Nieruchomość położona jest na obszarze, dla którego brak jest opracowania miejscowego planu zagospodarowania przestrzennego. Zgodnie ze Studium Uwarunkowań i Kierunków Zagospodarowania Przestrzennego Miasta i Gminy Dobre Miasto, przyjętym Uchwałą Rady Miejskiej w Dobrym Mieście  Nr XLVI/292/2017 z dnia 28 września 2017 r. działka nr 174 położona w obrębie geodezyjnym 0013 Międzylesie, znajduje się w granicach struktury funkcjonalno-przestrzennej oznaczonej jako tereny mieszkaniowe i usługowe o niskiej intensywności (zgodnie z kierunkami zagospodarowania przestrzennego). </w:t>
      </w:r>
    </w:p>
    <w:p w:rsidR="00730126" w:rsidRPr="00730126" w:rsidRDefault="00730126" w:rsidP="00730126">
      <w:pPr>
        <w:spacing w:after="0" w:line="240" w:lineRule="auto"/>
        <w:jc w:val="both"/>
        <w:rPr>
          <w:rFonts w:ascii="Times New Roman" w:eastAsia="Times New Roman" w:hAnsi="Times New Roman" w:cs="Times New Roman"/>
          <w:lang w:eastAsia="pl-PL"/>
        </w:rPr>
      </w:pPr>
      <w:bookmarkStart w:id="4" w:name="_Hlk48822716"/>
      <w:r w:rsidRPr="00730126">
        <w:rPr>
          <w:rFonts w:ascii="Times New Roman" w:eastAsia="Times New Roman" w:hAnsi="Times New Roman" w:cs="Times New Roman"/>
          <w:lang w:eastAsia="pl-PL"/>
        </w:rPr>
        <w:t xml:space="preserve">Z dniem </w:t>
      </w:r>
      <w:r>
        <w:rPr>
          <w:rFonts w:ascii="Times New Roman" w:eastAsia="Times New Roman" w:hAnsi="Times New Roman" w:cs="Times New Roman"/>
          <w:b/>
          <w:lang w:eastAsia="pl-PL"/>
        </w:rPr>
        <w:t>03</w:t>
      </w:r>
      <w:r w:rsidRPr="00730126">
        <w:rPr>
          <w:rFonts w:ascii="Times New Roman" w:eastAsia="Times New Roman" w:hAnsi="Times New Roman" w:cs="Times New Roman"/>
          <w:b/>
          <w:lang w:eastAsia="pl-PL"/>
        </w:rPr>
        <w:t>.0</w:t>
      </w:r>
      <w:r>
        <w:rPr>
          <w:rFonts w:ascii="Times New Roman" w:eastAsia="Times New Roman" w:hAnsi="Times New Roman" w:cs="Times New Roman"/>
          <w:b/>
          <w:lang w:eastAsia="pl-PL"/>
        </w:rPr>
        <w:t>1.2024</w:t>
      </w:r>
      <w:r w:rsidRPr="00730126">
        <w:rPr>
          <w:rFonts w:ascii="Times New Roman" w:eastAsia="Times New Roman" w:hAnsi="Times New Roman" w:cs="Times New Roman"/>
          <w:b/>
          <w:lang w:eastAsia="pl-PL"/>
        </w:rPr>
        <w:t>r.</w:t>
      </w:r>
      <w:r w:rsidRPr="00730126">
        <w:rPr>
          <w:rFonts w:ascii="Times New Roman" w:eastAsia="Times New Roman" w:hAnsi="Times New Roman" w:cs="Times New Roman"/>
          <w:lang w:eastAsia="pl-PL"/>
        </w:rPr>
        <w:t xml:space="preserve"> upłynął termin złożenia wniosku przez osoby, którym przysługuje pierwszeństwo w nabyciu nieruchomości na podst. art. 34 ust. 1 pkt 1 i 2 ustawy podanej wyżej.</w:t>
      </w:r>
    </w:p>
    <w:p w:rsidR="002448A7" w:rsidRPr="002448A7" w:rsidRDefault="002448A7" w:rsidP="002448A7">
      <w:pPr>
        <w:spacing w:after="0" w:line="240" w:lineRule="auto"/>
        <w:jc w:val="both"/>
        <w:rPr>
          <w:rFonts w:ascii="Times New Roman" w:eastAsia="Times New Roman" w:hAnsi="Times New Roman" w:cs="Times New Roman"/>
          <w:b/>
          <w:sz w:val="21"/>
          <w:szCs w:val="21"/>
          <w:lang w:eastAsia="pl-PL"/>
        </w:rPr>
      </w:pPr>
    </w:p>
    <w:tbl>
      <w:tblPr>
        <w:tblStyle w:val="Tabela-Siatka"/>
        <w:tblpPr w:leftFromText="141" w:rightFromText="141" w:vertAnchor="text" w:horzAnchor="page" w:tblpX="823" w:tblpY="1"/>
        <w:tblOverlap w:val="neve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2"/>
        <w:gridCol w:w="2977"/>
        <w:gridCol w:w="1985"/>
        <w:gridCol w:w="2268"/>
        <w:gridCol w:w="2693"/>
      </w:tblGrid>
      <w:tr w:rsidR="002448A7" w:rsidRPr="002448A7" w:rsidTr="009A6EC4">
        <w:trPr>
          <w:cantSplit/>
        </w:trPr>
        <w:tc>
          <w:tcPr>
            <w:tcW w:w="552" w:type="dxa"/>
            <w:vAlign w:val="center"/>
          </w:tcPr>
          <w:bookmarkEnd w:id="4"/>
          <w:p w:rsidR="002448A7" w:rsidRPr="002448A7" w:rsidRDefault="002448A7" w:rsidP="002448A7">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Lp.</w:t>
            </w:r>
          </w:p>
          <w:p w:rsidR="002448A7" w:rsidRPr="002448A7" w:rsidRDefault="002448A7" w:rsidP="002448A7">
            <w:pPr>
              <w:jc w:val="center"/>
              <w:rPr>
                <w:rFonts w:ascii="Times New Roman" w:eastAsia="Times New Roman" w:hAnsi="Times New Roman" w:cs="Times New Roman"/>
                <w:b/>
                <w:sz w:val="18"/>
                <w:szCs w:val="18"/>
                <w:lang w:eastAsia="pl-PL"/>
              </w:rPr>
            </w:pPr>
          </w:p>
        </w:tc>
        <w:tc>
          <w:tcPr>
            <w:tcW w:w="2977" w:type="dxa"/>
            <w:vAlign w:val="center"/>
          </w:tcPr>
          <w:p w:rsidR="002448A7" w:rsidRPr="002448A7" w:rsidRDefault="002448A7" w:rsidP="002448A7">
            <w:pPr>
              <w:ind w:left="89"/>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Położenie działek</w:t>
            </w:r>
          </w:p>
          <w:p w:rsidR="002448A7" w:rsidRPr="002448A7" w:rsidRDefault="002448A7" w:rsidP="002448A7">
            <w:pPr>
              <w:ind w:left="89"/>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Oznaczenie działek według katastru nieruchomości oraz księgi wieczystej</w:t>
            </w:r>
          </w:p>
        </w:tc>
        <w:tc>
          <w:tcPr>
            <w:tcW w:w="1985" w:type="dxa"/>
            <w:vAlign w:val="center"/>
          </w:tcPr>
          <w:p w:rsidR="002448A7" w:rsidRPr="002448A7" w:rsidRDefault="002448A7" w:rsidP="002448A7">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Cena (netto) wywoławcza</w:t>
            </w:r>
            <w:r w:rsidRPr="002448A7">
              <w:rPr>
                <w:rFonts w:ascii="Times New Roman" w:eastAsia="Times New Roman" w:hAnsi="Times New Roman" w:cs="Times New Roman"/>
                <w:b/>
                <w:sz w:val="18"/>
                <w:szCs w:val="18"/>
                <w:lang w:eastAsia="pl-PL"/>
              </w:rPr>
              <w:br/>
              <w:t xml:space="preserve">w złotych </w:t>
            </w:r>
          </w:p>
        </w:tc>
        <w:tc>
          <w:tcPr>
            <w:tcW w:w="2268" w:type="dxa"/>
            <w:vAlign w:val="center"/>
          </w:tcPr>
          <w:p w:rsidR="002448A7" w:rsidRPr="002448A7" w:rsidRDefault="002448A7" w:rsidP="002448A7">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Wadium</w:t>
            </w:r>
          </w:p>
          <w:p w:rsidR="002448A7" w:rsidRPr="002448A7" w:rsidRDefault="002448A7" w:rsidP="002448A7">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w złotych</w:t>
            </w:r>
          </w:p>
          <w:p w:rsidR="002448A7" w:rsidRPr="002448A7" w:rsidRDefault="002448A7" w:rsidP="002448A7">
            <w:pPr>
              <w:jc w:val="center"/>
              <w:rPr>
                <w:rFonts w:ascii="Times New Roman" w:eastAsia="Times New Roman" w:hAnsi="Times New Roman" w:cs="Times New Roman"/>
                <w:b/>
                <w:sz w:val="18"/>
                <w:szCs w:val="18"/>
                <w:lang w:eastAsia="pl-PL"/>
              </w:rPr>
            </w:pPr>
          </w:p>
        </w:tc>
        <w:tc>
          <w:tcPr>
            <w:tcW w:w="2693" w:type="dxa"/>
            <w:vAlign w:val="center"/>
          </w:tcPr>
          <w:p w:rsidR="002448A7" w:rsidRPr="002448A7" w:rsidRDefault="002448A7" w:rsidP="002448A7">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Postąpienie w złotych</w:t>
            </w:r>
          </w:p>
          <w:p w:rsidR="002448A7" w:rsidRPr="002448A7" w:rsidRDefault="002448A7" w:rsidP="002448A7">
            <w:pPr>
              <w:jc w:val="center"/>
              <w:rPr>
                <w:rFonts w:ascii="Times New Roman" w:eastAsia="Times New Roman" w:hAnsi="Times New Roman" w:cs="Times New Roman"/>
                <w:b/>
                <w:sz w:val="18"/>
                <w:szCs w:val="18"/>
                <w:lang w:eastAsia="pl-PL"/>
              </w:rPr>
            </w:pPr>
            <w:r w:rsidRPr="002448A7">
              <w:rPr>
                <w:rFonts w:ascii="Times New Roman" w:eastAsia="Times New Roman" w:hAnsi="Times New Roman" w:cs="Times New Roman"/>
                <w:b/>
                <w:sz w:val="18"/>
                <w:szCs w:val="18"/>
                <w:lang w:eastAsia="pl-PL"/>
              </w:rPr>
              <w:t>nie mniej niż:</w:t>
            </w:r>
          </w:p>
          <w:p w:rsidR="002448A7" w:rsidRPr="002448A7" w:rsidRDefault="002448A7" w:rsidP="002448A7">
            <w:pPr>
              <w:jc w:val="center"/>
              <w:rPr>
                <w:rFonts w:ascii="Times New Roman" w:eastAsia="Times New Roman" w:hAnsi="Times New Roman" w:cs="Times New Roman"/>
                <w:i/>
                <w:iCs/>
                <w:sz w:val="16"/>
                <w:szCs w:val="16"/>
                <w:lang w:eastAsia="pl-PL"/>
              </w:rPr>
            </w:pPr>
            <w:r w:rsidRPr="002448A7">
              <w:rPr>
                <w:rFonts w:ascii="Times New Roman" w:eastAsia="Times New Roman" w:hAnsi="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2448A7" w:rsidRPr="002448A7" w:rsidTr="009A6EC4">
        <w:trPr>
          <w:cantSplit/>
        </w:trPr>
        <w:tc>
          <w:tcPr>
            <w:tcW w:w="552" w:type="dxa"/>
            <w:vAlign w:val="center"/>
          </w:tcPr>
          <w:p w:rsidR="002448A7" w:rsidRPr="002448A7" w:rsidRDefault="002448A7" w:rsidP="002448A7">
            <w:pPr>
              <w:jc w:val="center"/>
              <w:rPr>
                <w:rFonts w:ascii="Times New Roman" w:eastAsia="Times New Roman" w:hAnsi="Times New Roman" w:cs="Times New Roman"/>
                <w:b/>
                <w:sz w:val="20"/>
                <w:szCs w:val="20"/>
                <w:lang w:eastAsia="pl-PL"/>
              </w:rPr>
            </w:pPr>
            <w:r w:rsidRPr="002448A7">
              <w:rPr>
                <w:rFonts w:ascii="Times New Roman" w:eastAsia="Times New Roman" w:hAnsi="Times New Roman" w:cs="Times New Roman"/>
                <w:b/>
                <w:sz w:val="20"/>
                <w:szCs w:val="20"/>
                <w:lang w:eastAsia="pl-PL"/>
              </w:rPr>
              <w:t>1.</w:t>
            </w:r>
          </w:p>
        </w:tc>
        <w:tc>
          <w:tcPr>
            <w:tcW w:w="2977" w:type="dxa"/>
          </w:tcPr>
          <w:p w:rsidR="002448A7" w:rsidRPr="002448A7" w:rsidRDefault="002448A7" w:rsidP="002448A7">
            <w:pPr>
              <w:jc w:val="both"/>
              <w:rPr>
                <w:rFonts w:ascii="Times New Roman" w:eastAsia="Times New Roman" w:hAnsi="Times New Roman" w:cs="Times New Roman"/>
                <w:sz w:val="20"/>
                <w:szCs w:val="20"/>
                <w:lang w:eastAsia="pl-PL"/>
              </w:rPr>
            </w:pPr>
          </w:p>
          <w:p w:rsidR="002448A7" w:rsidRPr="002448A7" w:rsidRDefault="002448A7" w:rsidP="002448A7">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Gmina Dobre Miasto</w:t>
            </w:r>
          </w:p>
          <w:p w:rsidR="002448A7" w:rsidRPr="002448A7" w:rsidRDefault="002448A7" w:rsidP="002448A7">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obręb Międzylesie (0013)</w:t>
            </w:r>
          </w:p>
          <w:p w:rsidR="002448A7" w:rsidRPr="002448A7" w:rsidRDefault="002448A7" w:rsidP="002448A7">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 xml:space="preserve">dz. nr 174 o pow. 0,2100 ha </w:t>
            </w:r>
          </w:p>
          <w:p w:rsidR="002448A7" w:rsidRPr="002448A7" w:rsidRDefault="002448A7" w:rsidP="002448A7">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(w tym: B-0,2100 ha)</w:t>
            </w:r>
          </w:p>
          <w:p w:rsidR="002448A7" w:rsidRPr="002448A7" w:rsidRDefault="002448A7" w:rsidP="002448A7">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KW Nr OL1O/00103003/6</w:t>
            </w:r>
          </w:p>
          <w:p w:rsidR="002448A7" w:rsidRPr="002448A7" w:rsidRDefault="002448A7" w:rsidP="002448A7">
            <w:pPr>
              <w:jc w:val="both"/>
              <w:rPr>
                <w:rFonts w:ascii="Times New Roman" w:eastAsia="Times New Roman" w:hAnsi="Times New Roman" w:cs="Times New Roman"/>
                <w:sz w:val="20"/>
                <w:szCs w:val="20"/>
                <w:lang w:eastAsia="pl-PL"/>
              </w:rPr>
            </w:pPr>
            <w:r w:rsidRPr="002448A7">
              <w:rPr>
                <w:rFonts w:ascii="Times New Roman" w:eastAsia="Times New Roman" w:hAnsi="Times New Roman" w:cs="Times New Roman"/>
                <w:sz w:val="20"/>
                <w:szCs w:val="20"/>
                <w:lang w:eastAsia="pl-PL"/>
              </w:rPr>
              <w:t xml:space="preserve">Dział I - </w:t>
            </w:r>
            <w:proofErr w:type="spellStart"/>
            <w:r w:rsidRPr="002448A7">
              <w:rPr>
                <w:rFonts w:ascii="Times New Roman" w:eastAsia="Times New Roman" w:hAnsi="Times New Roman" w:cs="Times New Roman"/>
                <w:sz w:val="20"/>
                <w:szCs w:val="20"/>
                <w:lang w:eastAsia="pl-PL"/>
              </w:rPr>
              <w:t>Sp</w:t>
            </w:r>
            <w:proofErr w:type="spellEnd"/>
            <w:r w:rsidRPr="002448A7">
              <w:rPr>
                <w:rFonts w:ascii="Times New Roman" w:eastAsia="Times New Roman" w:hAnsi="Times New Roman" w:cs="Times New Roman"/>
                <w:sz w:val="20"/>
                <w:szCs w:val="20"/>
                <w:lang w:eastAsia="pl-PL"/>
              </w:rPr>
              <w:t>, III i IV wolny od wpisów</w:t>
            </w:r>
          </w:p>
          <w:p w:rsidR="002448A7" w:rsidRPr="002448A7" w:rsidRDefault="002448A7" w:rsidP="002448A7">
            <w:pPr>
              <w:jc w:val="both"/>
              <w:rPr>
                <w:rFonts w:ascii="Times New Roman" w:eastAsia="Times New Roman" w:hAnsi="Times New Roman" w:cs="Times New Roman"/>
                <w:sz w:val="20"/>
                <w:szCs w:val="20"/>
                <w:lang w:eastAsia="pl-PL"/>
              </w:rPr>
            </w:pPr>
          </w:p>
          <w:p w:rsidR="002448A7" w:rsidRPr="002448A7" w:rsidRDefault="002448A7" w:rsidP="002448A7">
            <w:pPr>
              <w:spacing w:before="120" w:after="120"/>
              <w:jc w:val="both"/>
              <w:rPr>
                <w:rFonts w:ascii="Times New Roman" w:eastAsia="Times New Roman" w:hAnsi="Times New Roman" w:cs="Times New Roman"/>
                <w:sz w:val="23"/>
                <w:szCs w:val="23"/>
                <w:lang w:eastAsia="pl-PL"/>
              </w:rPr>
            </w:pPr>
          </w:p>
        </w:tc>
        <w:tc>
          <w:tcPr>
            <w:tcW w:w="1985" w:type="dxa"/>
          </w:tcPr>
          <w:p w:rsidR="002448A7" w:rsidRPr="002448A7" w:rsidRDefault="002448A7" w:rsidP="002448A7">
            <w:pPr>
              <w:jc w:val="center"/>
              <w:rPr>
                <w:rFonts w:ascii="Times New Roman" w:eastAsia="Times New Roman" w:hAnsi="Times New Roman" w:cs="Times New Roman"/>
                <w:b/>
                <w:lang w:eastAsia="pl-PL"/>
              </w:rPr>
            </w:pPr>
          </w:p>
          <w:p w:rsidR="002448A7" w:rsidRPr="002448A7" w:rsidRDefault="002448A7" w:rsidP="002448A7">
            <w:pPr>
              <w:rPr>
                <w:rFonts w:ascii="Times New Roman" w:eastAsia="Times New Roman" w:hAnsi="Times New Roman" w:cs="Times New Roman"/>
                <w:b/>
                <w:lang w:eastAsia="pl-PL"/>
              </w:rPr>
            </w:pPr>
          </w:p>
          <w:p w:rsidR="002448A7" w:rsidRPr="002448A7" w:rsidRDefault="002448A7" w:rsidP="002448A7">
            <w:pPr>
              <w:jc w:val="center"/>
              <w:rPr>
                <w:rFonts w:ascii="Times New Roman" w:eastAsia="Times New Roman" w:hAnsi="Times New Roman" w:cs="Times New Roman"/>
                <w:b/>
                <w:lang w:eastAsia="pl-PL"/>
              </w:rPr>
            </w:pPr>
            <w:r w:rsidRPr="002448A7">
              <w:rPr>
                <w:rFonts w:ascii="Times New Roman" w:eastAsia="Times New Roman" w:hAnsi="Times New Roman" w:cs="Times New Roman"/>
                <w:b/>
                <w:lang w:eastAsia="pl-PL"/>
              </w:rPr>
              <w:t>23.570,00 zł</w:t>
            </w:r>
          </w:p>
          <w:p w:rsidR="002448A7" w:rsidRPr="002448A7" w:rsidRDefault="002448A7" w:rsidP="002448A7">
            <w:pPr>
              <w:ind w:right="-107"/>
              <w:jc w:val="center"/>
              <w:rPr>
                <w:rFonts w:ascii="Times New Roman" w:eastAsia="Times New Roman" w:hAnsi="Times New Roman" w:cs="Times New Roman"/>
                <w:b/>
                <w:sz w:val="16"/>
                <w:szCs w:val="16"/>
                <w:lang w:eastAsia="pl-PL"/>
              </w:rPr>
            </w:pPr>
            <w:r w:rsidRPr="002448A7">
              <w:rPr>
                <w:rFonts w:ascii="Times New Roman" w:eastAsia="Times New Roman" w:hAnsi="Times New Roman" w:cs="Times New Roman"/>
                <w:sz w:val="16"/>
                <w:szCs w:val="16"/>
                <w:lang w:eastAsia="pl-PL"/>
              </w:rPr>
              <w:t>(słownie: dwadzieścia trzy tysiące pięćset siedemdziesiąt złotych 00/100)</w:t>
            </w:r>
          </w:p>
        </w:tc>
        <w:tc>
          <w:tcPr>
            <w:tcW w:w="2268" w:type="dxa"/>
            <w:vAlign w:val="center"/>
          </w:tcPr>
          <w:p w:rsidR="002448A7" w:rsidRPr="002448A7" w:rsidRDefault="002448A7" w:rsidP="002448A7">
            <w:pPr>
              <w:jc w:val="both"/>
              <w:rPr>
                <w:rFonts w:ascii="Times New Roman" w:eastAsia="Times New Roman" w:hAnsi="Times New Roman" w:cs="Times New Roman"/>
                <w:b/>
                <w:bCs/>
                <w:lang w:eastAsia="pl-PL"/>
              </w:rPr>
            </w:pPr>
            <w:bookmarkStart w:id="5" w:name="_Hlk48824574"/>
            <w:bookmarkStart w:id="6" w:name="_Hlk48824543"/>
            <w:bookmarkStart w:id="7" w:name="_Hlk80269093"/>
            <w:r w:rsidRPr="002448A7">
              <w:rPr>
                <w:rFonts w:ascii="Times New Roman" w:eastAsia="Times New Roman" w:hAnsi="Times New Roman" w:cs="Times New Roman"/>
                <w:b/>
                <w:bCs/>
                <w:lang w:eastAsia="pl-PL"/>
              </w:rPr>
              <w:t xml:space="preserve">        4.400,00 zł</w:t>
            </w:r>
          </w:p>
          <w:p w:rsidR="002448A7" w:rsidRPr="002448A7" w:rsidRDefault="002448A7" w:rsidP="002448A7">
            <w:pPr>
              <w:jc w:val="center"/>
              <w:rPr>
                <w:rFonts w:ascii="Times New Roman" w:eastAsia="Times New Roman" w:hAnsi="Times New Roman" w:cs="Times New Roman"/>
                <w:sz w:val="16"/>
                <w:szCs w:val="16"/>
                <w:lang w:eastAsia="pl-PL"/>
              </w:rPr>
            </w:pPr>
            <w:bookmarkStart w:id="8" w:name="_Hlk48824596"/>
            <w:bookmarkEnd w:id="5"/>
            <w:r w:rsidRPr="002448A7">
              <w:rPr>
                <w:rFonts w:ascii="Times New Roman" w:eastAsia="Times New Roman" w:hAnsi="Times New Roman" w:cs="Times New Roman"/>
                <w:bCs/>
                <w:sz w:val="16"/>
                <w:szCs w:val="16"/>
                <w:lang w:eastAsia="pl-PL"/>
              </w:rPr>
              <w:t>(słownie: cztery tysiące czterysta złotych 00/100)</w:t>
            </w:r>
            <w:r w:rsidRPr="002448A7">
              <w:rPr>
                <w:rFonts w:ascii="Times New Roman" w:eastAsia="Times New Roman" w:hAnsi="Times New Roman" w:cs="Times New Roman"/>
                <w:sz w:val="16"/>
                <w:szCs w:val="16"/>
                <w:lang w:eastAsia="pl-PL"/>
              </w:rPr>
              <w:t xml:space="preserve"> </w:t>
            </w:r>
            <w:bookmarkEnd w:id="6"/>
            <w:bookmarkEnd w:id="7"/>
            <w:bookmarkEnd w:id="8"/>
          </w:p>
        </w:tc>
        <w:tc>
          <w:tcPr>
            <w:tcW w:w="2693" w:type="dxa"/>
            <w:vAlign w:val="center"/>
          </w:tcPr>
          <w:p w:rsidR="002448A7" w:rsidRPr="002448A7" w:rsidRDefault="002448A7" w:rsidP="002448A7">
            <w:pPr>
              <w:jc w:val="center"/>
              <w:rPr>
                <w:rFonts w:ascii="Times New Roman" w:eastAsia="Times New Roman" w:hAnsi="Times New Roman" w:cs="Times New Roman"/>
                <w:b/>
                <w:lang w:eastAsia="pl-PL"/>
              </w:rPr>
            </w:pPr>
            <w:r w:rsidRPr="002448A7">
              <w:rPr>
                <w:rFonts w:ascii="Times New Roman" w:eastAsia="Times New Roman" w:hAnsi="Times New Roman" w:cs="Times New Roman"/>
                <w:b/>
                <w:lang w:eastAsia="pl-PL"/>
              </w:rPr>
              <w:t>240,00 zł</w:t>
            </w:r>
          </w:p>
          <w:p w:rsidR="002448A7" w:rsidRPr="002448A7" w:rsidRDefault="002448A7" w:rsidP="002448A7">
            <w:pPr>
              <w:jc w:val="center"/>
              <w:rPr>
                <w:rFonts w:ascii="Times New Roman" w:eastAsia="Times New Roman" w:hAnsi="Times New Roman" w:cs="Times New Roman"/>
                <w:sz w:val="16"/>
                <w:szCs w:val="16"/>
                <w:lang w:eastAsia="pl-PL"/>
              </w:rPr>
            </w:pPr>
            <w:r w:rsidRPr="002448A7">
              <w:rPr>
                <w:rFonts w:ascii="Times New Roman" w:eastAsia="Times New Roman" w:hAnsi="Times New Roman" w:cs="Times New Roman"/>
                <w:sz w:val="16"/>
                <w:szCs w:val="16"/>
                <w:lang w:eastAsia="pl-PL"/>
              </w:rPr>
              <w:t>(słownie: dwieście czterdzieści złotych  00/100)</w:t>
            </w:r>
          </w:p>
          <w:p w:rsidR="002448A7" w:rsidRPr="002448A7" w:rsidRDefault="002448A7" w:rsidP="002448A7">
            <w:pPr>
              <w:jc w:val="center"/>
              <w:rPr>
                <w:rFonts w:ascii="Times New Roman" w:eastAsia="Times New Roman" w:hAnsi="Times New Roman" w:cs="Times New Roman"/>
                <w:b/>
                <w:lang w:eastAsia="pl-PL"/>
              </w:rPr>
            </w:pPr>
          </w:p>
        </w:tc>
      </w:tr>
    </w:tbl>
    <w:p w:rsidR="002448A7" w:rsidRPr="002448A7" w:rsidRDefault="002448A7" w:rsidP="002448A7">
      <w:pPr>
        <w:spacing w:before="120" w:after="120"/>
        <w:jc w:val="both"/>
        <w:rPr>
          <w:rFonts w:ascii="Times New Roman" w:eastAsia="Times New Roman" w:hAnsi="Times New Roman" w:cs="Times New Roman"/>
          <w:b/>
          <w:bCs/>
          <w:lang w:eastAsia="pl-PL"/>
        </w:rPr>
      </w:pPr>
      <w:bookmarkStart w:id="9" w:name="_Hlk100127561"/>
      <w:bookmarkStart w:id="10" w:name="_Hlk70066667"/>
      <w:r w:rsidRPr="002448A7">
        <w:rPr>
          <w:rFonts w:ascii="Times New Roman" w:eastAsia="Times New Roman" w:hAnsi="Times New Roman" w:cs="Times New Roman"/>
          <w:b/>
          <w:bCs/>
          <w:lang w:eastAsia="pl-PL"/>
        </w:rPr>
        <w:t xml:space="preserve">Do zbycia lokalu mieszkalnego i udziału w gruncie, mają zastosowanie przepisy ustawy z dnia 11 marca </w:t>
      </w:r>
      <w:r w:rsidRPr="002448A7">
        <w:rPr>
          <w:rFonts w:ascii="Times New Roman" w:eastAsia="Times New Roman" w:hAnsi="Times New Roman" w:cs="Times New Roman"/>
          <w:b/>
          <w:bCs/>
          <w:lang w:eastAsia="pl-PL"/>
        </w:rPr>
        <w:br/>
        <w:t>2004 roku o podatku od towarów i usług (</w:t>
      </w:r>
      <w:proofErr w:type="spellStart"/>
      <w:r w:rsidRPr="002448A7">
        <w:rPr>
          <w:rFonts w:ascii="Times New Roman" w:eastAsia="Times New Roman" w:hAnsi="Times New Roman" w:cs="Times New Roman"/>
          <w:b/>
          <w:bCs/>
          <w:lang w:eastAsia="pl-PL"/>
        </w:rPr>
        <w:t>t.j</w:t>
      </w:r>
      <w:proofErr w:type="spellEnd"/>
      <w:r w:rsidRPr="002448A7">
        <w:rPr>
          <w:rFonts w:ascii="Times New Roman" w:eastAsia="Times New Roman" w:hAnsi="Times New Roman" w:cs="Times New Roman"/>
          <w:b/>
          <w:bCs/>
          <w:lang w:eastAsia="pl-PL"/>
        </w:rPr>
        <w:t xml:space="preserve">. Dz.U z 2023 r. poz. 1570 ze zm.). Na podstawie art. 43 ust. 1 pkt. 10 w związku z art. 29a ust. 8 ww. ustawy zbycie lokalu i związanego  z nim udziału w gruncie </w:t>
      </w:r>
      <w:r w:rsidRPr="002448A7">
        <w:rPr>
          <w:rFonts w:ascii="Times New Roman" w:eastAsia="Times New Roman" w:hAnsi="Times New Roman" w:cs="Times New Roman"/>
          <w:b/>
          <w:bCs/>
          <w:u w:val="single"/>
          <w:lang w:eastAsia="pl-PL"/>
        </w:rPr>
        <w:t>zwolnione jest z podatku od towarów i usług.</w:t>
      </w:r>
    </w:p>
    <w:p w:rsidR="002448A7" w:rsidRPr="002448A7" w:rsidRDefault="002448A7" w:rsidP="002448A7">
      <w:pPr>
        <w:spacing w:after="0" w:line="240" w:lineRule="auto"/>
        <w:jc w:val="both"/>
        <w:rPr>
          <w:rFonts w:ascii="Times New Roman" w:eastAsia="Times New Roman" w:hAnsi="Times New Roman" w:cs="Times New Roman"/>
          <w:b/>
          <w:lang w:eastAsia="pl-PL"/>
        </w:rPr>
      </w:pPr>
      <w:r w:rsidRPr="002448A7">
        <w:rPr>
          <w:rFonts w:ascii="Times New Roman" w:eastAsia="Times New Roman" w:hAnsi="Times New Roman" w:cs="Times New Roman"/>
          <w:b/>
          <w:bCs/>
          <w:spacing w:val="40"/>
          <w:lang w:eastAsia="pl-PL"/>
        </w:rPr>
        <w:t>PRZETARG</w:t>
      </w:r>
      <w:r w:rsidRPr="002448A7">
        <w:rPr>
          <w:rFonts w:ascii="Times New Roman" w:eastAsia="Times New Roman" w:hAnsi="Times New Roman" w:cs="Times New Roman"/>
          <w:b/>
          <w:bCs/>
          <w:lang w:eastAsia="pl-PL"/>
        </w:rPr>
        <w:t xml:space="preserve"> odbędzie się </w:t>
      </w:r>
      <w:r w:rsidRPr="002448A7">
        <w:rPr>
          <w:rFonts w:ascii="Times New Roman" w:eastAsia="Times New Roman" w:hAnsi="Times New Roman" w:cs="Times New Roman"/>
          <w:b/>
          <w:bCs/>
          <w:u w:val="single"/>
          <w:lang w:eastAsia="pl-PL"/>
        </w:rPr>
        <w:t xml:space="preserve">w dniu 9 lutego 2024 r. (piątek) </w:t>
      </w:r>
      <w:r w:rsidRPr="002448A7">
        <w:rPr>
          <w:rFonts w:ascii="Times New Roman" w:eastAsia="Times New Roman" w:hAnsi="Times New Roman" w:cs="Times New Roman"/>
          <w:lang w:eastAsia="pl-PL"/>
        </w:rPr>
        <w:t xml:space="preserve">w siedzibie Urzędu Miejskiego w Dobrym Mieście przy ulicy Warszawskiej 14 – sala narad nr 13, </w:t>
      </w:r>
      <w:r w:rsidRPr="002448A7">
        <w:rPr>
          <w:rFonts w:ascii="Times New Roman" w:eastAsia="Times New Roman" w:hAnsi="Times New Roman" w:cs="Times New Roman"/>
          <w:b/>
          <w:u w:val="single"/>
          <w:lang w:eastAsia="pl-PL"/>
        </w:rPr>
        <w:t>godz. 12</w:t>
      </w:r>
      <w:r w:rsidRPr="002448A7">
        <w:rPr>
          <w:rFonts w:ascii="Times New Roman" w:eastAsia="Times New Roman" w:hAnsi="Times New Roman" w:cs="Times New Roman"/>
          <w:b/>
          <w:u w:val="single"/>
          <w:vertAlign w:val="superscript"/>
          <w:lang w:eastAsia="pl-PL"/>
        </w:rPr>
        <w:t>00</w:t>
      </w:r>
      <w:r w:rsidRPr="002448A7">
        <w:rPr>
          <w:rFonts w:ascii="Times New Roman" w:eastAsia="Times New Roman" w:hAnsi="Times New Roman" w:cs="Times New Roman"/>
          <w:b/>
          <w:lang w:eastAsia="pl-PL"/>
        </w:rPr>
        <w:t>.</w:t>
      </w:r>
    </w:p>
    <w:p w:rsidR="002448A7" w:rsidRPr="002448A7" w:rsidRDefault="002448A7" w:rsidP="002448A7">
      <w:pPr>
        <w:spacing w:after="0" w:line="240" w:lineRule="auto"/>
        <w:jc w:val="both"/>
        <w:rPr>
          <w:rFonts w:ascii="Times New Roman" w:eastAsia="Times New Roman" w:hAnsi="Times New Roman" w:cs="Times New Roman"/>
          <w:lang w:eastAsia="pl-PL"/>
        </w:rPr>
      </w:pPr>
    </w:p>
    <w:p w:rsidR="002448A7" w:rsidRPr="002448A7" w:rsidRDefault="002448A7" w:rsidP="002448A7">
      <w:pPr>
        <w:spacing w:after="0" w:line="240" w:lineRule="auto"/>
        <w:jc w:val="both"/>
        <w:rPr>
          <w:rFonts w:ascii="Times New Roman" w:eastAsia="Times New Roman" w:hAnsi="Times New Roman" w:cs="Times New Roman"/>
          <w:b/>
          <w:u w:val="single"/>
          <w:lang w:eastAsia="pl-PL"/>
        </w:rPr>
      </w:pPr>
      <w:r w:rsidRPr="002448A7">
        <w:rPr>
          <w:rFonts w:ascii="Times New Roman" w:eastAsia="Times New Roman" w:hAnsi="Times New Roman" w:cs="Times New Roman"/>
          <w:lang w:eastAsia="pl-PL"/>
        </w:rPr>
        <w:t>W przetargu mogą brać udział osoby fizyczne i prawne, jeżeli wniosą</w:t>
      </w:r>
      <w:r w:rsidRPr="002448A7">
        <w:rPr>
          <w:rFonts w:ascii="Times New Roman" w:eastAsia="Times New Roman" w:hAnsi="Times New Roman" w:cs="Times New Roman"/>
          <w:b/>
          <w:bCs/>
          <w:lang w:eastAsia="pl-PL"/>
        </w:rPr>
        <w:t xml:space="preserve"> wadium w pieniądzu, na konto Gmina Dobre Miasto WBS Oddział w Dobrym Mieście Nr 60 8857 1041 3001 0000 2163 0005 w terminie do dni</w:t>
      </w:r>
      <w:r w:rsidRPr="002448A7">
        <w:rPr>
          <w:rFonts w:ascii="Times New Roman" w:eastAsia="Times New Roman" w:hAnsi="Times New Roman" w:cs="Times New Roman"/>
          <w:b/>
          <w:bCs/>
          <w:lang w:eastAsia="pl-PL"/>
        </w:rPr>
        <w:br/>
      </w:r>
      <w:r w:rsidRPr="002448A7">
        <w:rPr>
          <w:rFonts w:ascii="Times New Roman" w:eastAsia="Times New Roman" w:hAnsi="Times New Roman" w:cs="Times New Roman"/>
          <w:b/>
          <w:bCs/>
          <w:u w:val="single"/>
          <w:lang w:eastAsia="pl-PL"/>
        </w:rPr>
        <w:t xml:space="preserve"> 01 lutego 2024 r. (czwartek) włącznie. Jako datę wpłaty wadium uznaje się datę wpływu na rachunek</w:t>
      </w:r>
      <w:r w:rsidRPr="002448A7">
        <w:rPr>
          <w:rFonts w:ascii="Times New Roman" w:eastAsia="Times New Roman" w:hAnsi="Times New Roman" w:cs="Times New Roman"/>
          <w:b/>
          <w:u w:val="single"/>
          <w:lang w:eastAsia="pl-PL"/>
        </w:rPr>
        <w:t xml:space="preserve"> bankowy Urzędu. </w:t>
      </w:r>
    </w:p>
    <w:p w:rsidR="002448A7" w:rsidRPr="002448A7" w:rsidRDefault="002448A7" w:rsidP="002448A7">
      <w:pPr>
        <w:spacing w:after="0" w:line="240" w:lineRule="auto"/>
        <w:jc w:val="both"/>
        <w:rPr>
          <w:rFonts w:ascii="Times New Roman" w:eastAsia="Times New Roman" w:hAnsi="Times New Roman" w:cs="Times New Roman"/>
          <w:b/>
          <w:u w:val="single"/>
          <w:lang w:eastAsia="pl-PL"/>
        </w:rPr>
      </w:pPr>
    </w:p>
    <w:p w:rsidR="002448A7" w:rsidRPr="002448A7" w:rsidRDefault="002448A7" w:rsidP="002448A7">
      <w:pPr>
        <w:spacing w:after="0" w:line="240" w:lineRule="auto"/>
        <w:jc w:val="both"/>
        <w:rPr>
          <w:rFonts w:ascii="Times New Roman" w:eastAsia="Times New Roman" w:hAnsi="Times New Roman" w:cs="Times New Roman"/>
          <w:b/>
          <w:bCs/>
          <w:u w:val="double"/>
          <w:lang w:eastAsia="pl-PL"/>
        </w:rPr>
      </w:pPr>
      <w:r w:rsidRPr="002448A7">
        <w:rPr>
          <w:rFonts w:ascii="Times New Roman" w:eastAsia="Times New Roman" w:hAnsi="Times New Roman" w:cs="Times New Roman"/>
          <w:b/>
          <w:bCs/>
          <w:u w:val="double"/>
          <w:lang w:eastAsia="pl-PL"/>
        </w:rPr>
        <w:t xml:space="preserve">Za uczestnika przetargu uznaje się osobę dokonującą wpłaty wadium, tj. właściciela, współwłaściciela konta bankowego bądź pełnomocnika tego konta, z którego dokonano wpłaty wadium lub osobę, osoby wskazane w tytule wpłaty wadium, jako osoby na rzecz których dokonana jest wpłata. </w:t>
      </w:r>
    </w:p>
    <w:bookmarkEnd w:id="9"/>
    <w:bookmarkEnd w:id="10"/>
    <w:p w:rsidR="002448A7" w:rsidRPr="002448A7" w:rsidRDefault="002448A7" w:rsidP="002448A7">
      <w:pPr>
        <w:spacing w:before="120" w:after="12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2448A7">
        <w:rPr>
          <w:rFonts w:ascii="Times New Roman" w:eastAsia="Times New Roman" w:hAnsi="Times New Roman" w:cs="Times New Roman"/>
          <w:iCs/>
          <w:lang w:eastAsia="pl-PL"/>
        </w:rPr>
        <w:t>Wadium nie podlega zwrotowi, jeżeli osoba ustalona jako Nabywca nieruchomości nie przystąpi bez usprawiedliwienia do zawarcia umowy w miejscu i terminie podanym w zawiadomieniu</w:t>
      </w:r>
      <w:r w:rsidRPr="002448A7">
        <w:rPr>
          <w:rFonts w:ascii="Times New Roman" w:eastAsia="Times New Roman" w:hAnsi="Times New Roman" w:cs="Times New Roman"/>
          <w:lang w:eastAsia="pl-PL"/>
        </w:rPr>
        <w:t>.</w:t>
      </w:r>
    </w:p>
    <w:p w:rsidR="002448A7" w:rsidRPr="002448A7" w:rsidRDefault="002448A7" w:rsidP="008B44EE">
      <w:pPr>
        <w:spacing w:after="0" w:line="240" w:lineRule="auto"/>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b/>
          <w:bCs/>
          <w:u w:val="single"/>
          <w:lang w:eastAsia="pl-PL"/>
        </w:rPr>
        <w:lastRenderedPageBreak/>
        <w:t>Przetarg jest ważny bez względu na liczbę uczestników przetargu, jeżeli przynajmniej jeden uczestnik zaoferował co najmniej jedno postąpienie powyżej ceny wywoławczej.</w:t>
      </w:r>
    </w:p>
    <w:p w:rsidR="002448A7" w:rsidRPr="002448A7" w:rsidRDefault="002448A7" w:rsidP="008B44EE">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Osoba ustalona jako Nabywca nieruchomości zostanie zawiadomiona o miejscu i terminie zawarcia umowy notarialnej, najpóźniej w ciągu </w:t>
      </w:r>
      <w:r w:rsidRPr="002448A7">
        <w:rPr>
          <w:rFonts w:ascii="Times New Roman" w:eastAsia="Times New Roman" w:hAnsi="Times New Roman" w:cs="Times New Roman"/>
          <w:b/>
          <w:lang w:eastAsia="pl-PL"/>
        </w:rPr>
        <w:t>21 dni</w:t>
      </w:r>
      <w:r w:rsidRPr="002448A7">
        <w:rPr>
          <w:rFonts w:ascii="Times New Roman" w:eastAsia="Times New Roman" w:hAnsi="Times New Roman" w:cs="Times New Roman"/>
          <w:lang w:eastAsia="pl-PL"/>
        </w:rPr>
        <w:t xml:space="preserve"> od dnia rozstrzygnięcia przetargu. Wyznaczony termin nie może być krótszy niż 7 dni od dnia doręczenia zawiadomienia.</w:t>
      </w:r>
    </w:p>
    <w:p w:rsidR="002448A7" w:rsidRPr="002448A7" w:rsidRDefault="002448A7" w:rsidP="008B44EE">
      <w:pPr>
        <w:spacing w:after="0" w:line="240" w:lineRule="auto"/>
        <w:jc w:val="both"/>
        <w:rPr>
          <w:rFonts w:ascii="Times New Roman" w:eastAsia="Times New Roman" w:hAnsi="Times New Roman" w:cs="Times New Roman"/>
          <w:bCs/>
          <w:lang w:eastAsia="pl-PL"/>
        </w:rPr>
      </w:pPr>
      <w:r w:rsidRPr="002448A7">
        <w:rPr>
          <w:rFonts w:ascii="Times New Roman" w:eastAsia="Times New Roman" w:hAnsi="Times New Roman" w:cs="Times New Roman"/>
          <w:bCs/>
          <w:lang w:eastAsia="pl-PL"/>
        </w:rPr>
        <w:t xml:space="preserve">Czynności związane z przeprowadzeniem przetargu wykona komisja przetargowa wyznaczona przez Burmistrza Dobrego Miasta Zarządzeniem Nr IN.0050.37.2022.MZG z dnia 10 marca 2022 r. Uczestnik przetargu może, w terminie 7 dni od dnia ogłoszenia wyniku przetargu ustnego, zaskarżyć czynności związane z przeprowadzeniem przetargu </w:t>
      </w:r>
      <w:r w:rsidRPr="002448A7">
        <w:rPr>
          <w:rFonts w:ascii="Times New Roman" w:eastAsia="Times New Roman" w:hAnsi="Times New Roman" w:cs="Times New Roman"/>
          <w:bCs/>
          <w:lang w:eastAsia="pl-PL"/>
        </w:rPr>
        <w:br/>
        <w:t>do Burmistrza Dobrego Miasta.</w:t>
      </w:r>
    </w:p>
    <w:p w:rsidR="002448A7" w:rsidRPr="002448A7" w:rsidRDefault="002448A7" w:rsidP="008B44EE">
      <w:pPr>
        <w:spacing w:after="0" w:line="240" w:lineRule="auto"/>
        <w:jc w:val="both"/>
        <w:rPr>
          <w:rFonts w:ascii="Times New Roman" w:eastAsia="Times New Roman" w:hAnsi="Times New Roman" w:cs="Times New Roman"/>
          <w:b/>
          <w:i/>
          <w:u w:val="single"/>
          <w:lang w:eastAsia="pl-PL"/>
        </w:rPr>
      </w:pPr>
      <w:r w:rsidRPr="002448A7">
        <w:rPr>
          <w:rFonts w:ascii="Times New Roman" w:eastAsia="Times New Roman" w:hAnsi="Times New Roman" w:cs="Times New Roman"/>
          <w:b/>
          <w:i/>
          <w:u w:val="single"/>
          <w:lang w:eastAsia="pl-PL"/>
        </w:rPr>
        <w:t>Uczestnicy przetargu winni przed otwarciem przetargu przedłożyć komisji przetargowej:</w:t>
      </w:r>
    </w:p>
    <w:p w:rsidR="002448A7" w:rsidRPr="002448A7" w:rsidRDefault="002448A7" w:rsidP="008B44EE">
      <w:pPr>
        <w:numPr>
          <w:ilvl w:val="0"/>
          <w:numId w:val="1"/>
        </w:numPr>
        <w:spacing w:after="0" w:line="240" w:lineRule="auto"/>
        <w:ind w:left="284" w:hanging="437"/>
        <w:jc w:val="both"/>
        <w:rPr>
          <w:rFonts w:ascii="Times New Roman" w:eastAsia="Times New Roman" w:hAnsi="Times New Roman" w:cs="Times New Roman"/>
          <w:b/>
          <w:bCs/>
          <w:u w:val="single"/>
          <w:lang w:eastAsia="pl-PL"/>
        </w:rPr>
      </w:pPr>
      <w:r w:rsidRPr="002448A7">
        <w:rPr>
          <w:rFonts w:ascii="Times New Roman" w:eastAsia="Times New Roman" w:hAnsi="Times New Roman" w:cs="Times New Roman"/>
          <w:u w:val="single"/>
          <w:lang w:eastAsia="pl-PL"/>
        </w:rPr>
        <w:t>w przypadku osób fizycznych</w:t>
      </w:r>
      <w:r w:rsidRPr="002448A7">
        <w:rPr>
          <w:rFonts w:ascii="Times New Roman" w:eastAsia="Times New Roman" w:hAnsi="Times New Roman" w:cs="Times New Roman"/>
          <w:lang w:eastAsia="pl-PL"/>
        </w:rPr>
        <w:t xml:space="preserve"> - dowód tożsamości, a w przypadku reprezentowania innej osoby, również pisemne pełnomocnictwo. </w:t>
      </w:r>
      <w:r w:rsidRPr="002448A7">
        <w:rPr>
          <w:rFonts w:ascii="Times New Roman" w:eastAsia="Times New Roman" w:hAnsi="Times New Roman" w:cs="Times New Roman"/>
          <w:b/>
          <w:bCs/>
          <w:u w:val="single"/>
          <w:lang w:eastAsia="pl-PL"/>
        </w:rPr>
        <w:t>Pełnomocnictwo do udziału w przetargu powinno być stwierdzone dokumentem z podpisem urzędowo poświadczonym, chyba że chodzi o pełnomocnictwo udzielone adwokatowi lub radcy prawnemu.</w:t>
      </w:r>
    </w:p>
    <w:p w:rsidR="002448A7" w:rsidRPr="002448A7" w:rsidRDefault="002448A7" w:rsidP="008B44EE">
      <w:pPr>
        <w:numPr>
          <w:ilvl w:val="0"/>
          <w:numId w:val="1"/>
        </w:numPr>
        <w:spacing w:after="0" w:line="240" w:lineRule="auto"/>
        <w:ind w:left="284" w:hanging="437"/>
        <w:jc w:val="both"/>
        <w:rPr>
          <w:rFonts w:ascii="Times New Roman" w:eastAsia="Times New Roman" w:hAnsi="Times New Roman" w:cs="Times New Roman"/>
          <w:b/>
          <w:bCs/>
          <w:lang w:eastAsia="pl-PL"/>
        </w:rPr>
      </w:pPr>
      <w:r w:rsidRPr="002448A7">
        <w:rPr>
          <w:rFonts w:ascii="Times New Roman" w:eastAsia="Times New Roman" w:hAnsi="Times New Roman" w:cs="Times New Roman"/>
          <w:b/>
          <w:bCs/>
          <w:lang w:eastAsia="pl-PL"/>
        </w:rPr>
        <w:t>w przypadku osób pozostających z związku małżeńskim</w:t>
      </w:r>
      <w:r w:rsidRPr="002448A7">
        <w:rPr>
          <w:rFonts w:ascii="Times New Roman" w:eastAsia="Times New Roman" w:hAnsi="Times New Roman" w:cs="Times New Roman"/>
          <w:lang w:eastAsia="pl-PL"/>
        </w:rPr>
        <w:t xml:space="preserve"> posiadających ustawową wspólność małżeńską do udziału w przetargu wymagana jest obecność obojga małżonków. </w:t>
      </w:r>
      <w:r w:rsidRPr="002448A7">
        <w:rPr>
          <w:rFonts w:ascii="Times New Roman" w:eastAsia="Times New Roman" w:hAnsi="Times New Roman" w:cs="Times New Roman"/>
          <w:b/>
          <w:bCs/>
          <w:lang w:eastAsia="pl-PL"/>
        </w:rPr>
        <w:t xml:space="preserve">W przypadku uczestnictwa jednego małżonka należy złożyć do akt </w:t>
      </w:r>
      <w:r w:rsidRPr="002448A7">
        <w:rPr>
          <w:rFonts w:ascii="Times New Roman" w:eastAsia="Times New Roman" w:hAnsi="Times New Roman" w:cs="Times New Roman"/>
          <w:b/>
          <w:bCs/>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gospodarczą,</w:t>
      </w:r>
    </w:p>
    <w:p w:rsidR="002448A7" w:rsidRPr="002448A7" w:rsidRDefault="002448A7" w:rsidP="008B44EE">
      <w:pPr>
        <w:numPr>
          <w:ilvl w:val="0"/>
          <w:numId w:val="1"/>
        </w:numPr>
        <w:spacing w:after="0" w:line="240" w:lineRule="auto"/>
        <w:ind w:left="284" w:hanging="437"/>
        <w:jc w:val="both"/>
        <w:rPr>
          <w:rFonts w:ascii="Times New Roman" w:eastAsia="Times New Roman" w:hAnsi="Times New Roman" w:cs="Times New Roman"/>
          <w:u w:val="single"/>
          <w:lang w:eastAsia="pl-PL"/>
        </w:rPr>
      </w:pPr>
      <w:r w:rsidRPr="002448A7">
        <w:rPr>
          <w:rFonts w:ascii="Times New Roman" w:eastAsia="Times New Roman" w:hAnsi="Times New Roman" w:cs="Times New Roman"/>
          <w:b/>
          <w:bCs/>
          <w:u w:val="single"/>
          <w:lang w:eastAsia="pl-PL"/>
        </w:rPr>
        <w:t>w przypadku wspólników spółki cywilnej</w:t>
      </w:r>
      <w:r w:rsidRPr="002448A7">
        <w:rPr>
          <w:rFonts w:ascii="Times New Roman" w:eastAsia="Times New Roman" w:hAnsi="Times New Roman" w:cs="Times New Roman"/>
          <w:lang w:eastAsia="pl-PL"/>
        </w:rPr>
        <w:t xml:space="preserve"> - aktualne zaświadczenie o wpisie do ewidencji działalności gospodarczej, dowody tożsamości wspólników spółki, stosowne pełnomocnictwa,</w:t>
      </w:r>
    </w:p>
    <w:p w:rsidR="002448A7" w:rsidRPr="002448A7" w:rsidRDefault="002448A7" w:rsidP="008B44EE">
      <w:pPr>
        <w:numPr>
          <w:ilvl w:val="0"/>
          <w:numId w:val="1"/>
        </w:numPr>
        <w:spacing w:after="0" w:line="240" w:lineRule="auto"/>
        <w:ind w:left="284" w:hanging="437"/>
        <w:jc w:val="both"/>
        <w:rPr>
          <w:rFonts w:ascii="Times New Roman" w:eastAsia="Times New Roman" w:hAnsi="Times New Roman" w:cs="Times New Roman"/>
          <w:u w:val="single"/>
          <w:lang w:eastAsia="pl-PL"/>
        </w:rPr>
      </w:pPr>
      <w:r w:rsidRPr="002448A7">
        <w:rPr>
          <w:rFonts w:ascii="Times New Roman" w:eastAsia="Times New Roman" w:hAnsi="Times New Roman" w:cs="Times New Roman"/>
          <w:b/>
          <w:bCs/>
          <w:u w:val="single"/>
          <w:lang w:eastAsia="pl-PL"/>
        </w:rPr>
        <w:t>w przypadku osób prawnych</w:t>
      </w:r>
      <w:r w:rsidRPr="002448A7">
        <w:rPr>
          <w:rFonts w:ascii="Times New Roman" w:eastAsia="Times New Roman" w:hAnsi="Times New Roman" w:cs="Times New Roman"/>
          <w:lang w:eastAsia="pl-PL"/>
        </w:rPr>
        <w:t xml:space="preserve"> – aktualny wypis z właściwego rejestru, stosowne pełnomocnictwa, dowody tożsamości osób reprezentujących podmiot.</w:t>
      </w:r>
    </w:p>
    <w:p w:rsidR="002448A7" w:rsidRPr="002448A7" w:rsidRDefault="002448A7" w:rsidP="008B44EE">
      <w:pPr>
        <w:spacing w:after="0" w:line="240" w:lineRule="auto"/>
        <w:jc w:val="both"/>
        <w:rPr>
          <w:rFonts w:ascii="Times New Roman" w:eastAsia="Times New Roman" w:hAnsi="Times New Roman" w:cs="Times New Roman"/>
          <w:i/>
          <w:u w:val="single"/>
          <w:lang w:eastAsia="pl-PL"/>
        </w:rPr>
      </w:pPr>
      <w:r w:rsidRPr="002448A7">
        <w:rPr>
          <w:rFonts w:ascii="Times New Roman" w:eastAsia="Times New Roman" w:hAnsi="Times New Roman" w:cs="Times New Roman"/>
          <w:i/>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2448A7">
        <w:rPr>
          <w:rFonts w:ascii="Times New Roman" w:eastAsia="Times New Roman" w:hAnsi="Times New Roman" w:cs="Times New Roman"/>
          <w:i/>
          <w:u w:val="single"/>
          <w:lang w:eastAsia="pl-PL"/>
        </w:rPr>
        <w:t xml:space="preserve">Protokół przeprowadzonego przetargu stanowi podstawę zawarcia aktu notarialnego. </w:t>
      </w:r>
    </w:p>
    <w:p w:rsidR="002448A7" w:rsidRPr="002448A7" w:rsidRDefault="002448A7" w:rsidP="008B44EE">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W przypadku przystąpienia do przetargu i zawarcia umowy notarialnej z osobą będącą cudzoziemcem mają zastosowanie przepisy ustawy z dnia 24 marca 1920 r. o nabywaniu nieruchomości przez cudzoziemców (Dz.U. z 2017 r., poz. 2278). </w:t>
      </w:r>
    </w:p>
    <w:p w:rsidR="002448A7" w:rsidRPr="002448A7" w:rsidRDefault="002448A7" w:rsidP="008B44EE">
      <w:pPr>
        <w:spacing w:after="0" w:line="240" w:lineRule="auto"/>
        <w:jc w:val="both"/>
        <w:rPr>
          <w:rFonts w:ascii="Times New Roman" w:eastAsia="Times New Roman" w:hAnsi="Times New Roman" w:cs="Times New Roman"/>
          <w:b/>
          <w:u w:val="single"/>
          <w:lang w:eastAsia="pl-PL"/>
        </w:rPr>
      </w:pPr>
      <w:r w:rsidRPr="002448A7">
        <w:rPr>
          <w:rFonts w:ascii="Times New Roman" w:eastAsia="Times New Roman" w:hAnsi="Times New Roman" w:cs="Times New Roman"/>
          <w:b/>
          <w:lang w:eastAsia="pl-PL"/>
        </w:rPr>
        <w:t xml:space="preserve">Cena sprzedaży nieruchomości uzyskana w przetargu, pomniejszona o wpłacone wadium, podlega jednorazowej wpłacie </w:t>
      </w:r>
      <w:r w:rsidRPr="002448A7">
        <w:rPr>
          <w:rFonts w:ascii="Times New Roman" w:eastAsia="Times New Roman" w:hAnsi="Times New Roman" w:cs="Times New Roman"/>
          <w:lang w:eastAsia="pl-PL"/>
        </w:rPr>
        <w:t xml:space="preserve">na konto Gminy Dobre Miasto </w:t>
      </w:r>
      <w:r w:rsidRPr="002448A7">
        <w:rPr>
          <w:rFonts w:ascii="Times New Roman" w:eastAsia="Times New Roman" w:hAnsi="Times New Roman" w:cs="Times New Roman"/>
          <w:b/>
          <w:lang w:eastAsia="pl-PL"/>
        </w:rPr>
        <w:t>Nr 71 8857 1041 3001 0000 2163 0001</w:t>
      </w:r>
      <w:r w:rsidRPr="002448A7">
        <w:rPr>
          <w:rFonts w:ascii="Times New Roman" w:eastAsia="Times New Roman" w:hAnsi="Times New Roman" w:cs="Times New Roman"/>
          <w:lang w:eastAsia="pl-PL"/>
        </w:rPr>
        <w:t xml:space="preserve">, prowadzone przez Warmiński Bank Spółdzielczy Oddział w Dobrym Mieście z odpowiednim wyprzedzeniem, </w:t>
      </w:r>
      <w:r w:rsidRPr="002448A7">
        <w:rPr>
          <w:rFonts w:ascii="Times New Roman" w:eastAsia="Times New Roman" w:hAnsi="Times New Roman" w:cs="Times New Roman"/>
          <w:b/>
          <w:u w:val="single"/>
          <w:lang w:eastAsia="pl-PL"/>
        </w:rPr>
        <w:t xml:space="preserve">tak aby środki pieniężne znalazły się na koncie bankowym najpóźniej w przeddzień zawarcia umowy notarialnej. </w:t>
      </w:r>
    </w:p>
    <w:p w:rsidR="002448A7" w:rsidRPr="002448A7" w:rsidRDefault="002448A7" w:rsidP="008B44EE">
      <w:pPr>
        <w:spacing w:after="0" w:line="240" w:lineRule="auto"/>
        <w:jc w:val="both"/>
        <w:rPr>
          <w:rFonts w:ascii="Times New Roman" w:eastAsia="Times New Roman" w:hAnsi="Times New Roman" w:cs="Times New Roman"/>
          <w:b/>
          <w:lang w:eastAsia="pl-PL"/>
        </w:rPr>
      </w:pPr>
      <w:r w:rsidRPr="002448A7">
        <w:rPr>
          <w:rFonts w:ascii="Times New Roman" w:eastAsia="Times New Roman" w:hAnsi="Times New Roman" w:cs="Times New Roman"/>
          <w:b/>
          <w:lang w:eastAsia="pl-PL"/>
        </w:rPr>
        <w:t>Koszty notarialne i sądowe w całości ponosi nabywca nieruchomości.</w:t>
      </w:r>
    </w:p>
    <w:p w:rsidR="002448A7" w:rsidRPr="002448A7" w:rsidRDefault="002448A7" w:rsidP="008B44EE">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Ogłoszony przetarg może być odwołany jedynie z ważnych powodów. Informację o odwołaniu przetargu podaje się do publicznej wiadomości z podaniem przyczyny odwołania przetargu.</w:t>
      </w:r>
    </w:p>
    <w:p w:rsidR="002448A7" w:rsidRPr="002448A7" w:rsidRDefault="002448A7" w:rsidP="008B44EE">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 xml:space="preserve">Ogłoszenie o przetargu podlega publikacji na stronie Biuletynu Informacji Publicznej Urzędu Miejskiego w Dobrym Mieście </w:t>
      </w:r>
      <w:hyperlink r:id="rId8" w:history="1">
        <w:r w:rsidRPr="002448A7">
          <w:rPr>
            <w:rFonts w:ascii="Times New Roman" w:eastAsia="Times New Roman" w:hAnsi="Times New Roman" w:cs="Times New Roman"/>
            <w:color w:val="0000FF"/>
            <w:u w:val="single"/>
            <w:lang w:eastAsia="pl-PL"/>
          </w:rPr>
          <w:t>http://bip.dobremiasto.com.pl/</w:t>
        </w:r>
      </w:hyperlink>
      <w:r w:rsidRPr="002448A7">
        <w:rPr>
          <w:rFonts w:ascii="Times New Roman" w:eastAsia="Times New Roman" w:hAnsi="Times New Roman" w:cs="Times New Roman"/>
          <w:lang w:eastAsia="pl-PL"/>
        </w:rPr>
        <w:t xml:space="preserve"> i internetowej urzędu  </w:t>
      </w:r>
      <w:hyperlink r:id="rId9" w:history="1">
        <w:r w:rsidRPr="002448A7">
          <w:rPr>
            <w:rFonts w:ascii="Times New Roman" w:eastAsia="Times New Roman" w:hAnsi="Times New Roman" w:cs="Times New Roman"/>
            <w:color w:val="0000FF"/>
            <w:u w:val="single"/>
            <w:lang w:eastAsia="pl-PL"/>
          </w:rPr>
          <w:t>http://dobremiasto.com.pl/</w:t>
        </w:r>
      </w:hyperlink>
      <w:r w:rsidRPr="002448A7">
        <w:rPr>
          <w:rFonts w:ascii="Times New Roman" w:eastAsia="Times New Roman" w:hAnsi="Times New Roman" w:cs="Times New Roman"/>
          <w:lang w:eastAsia="pl-PL"/>
        </w:rPr>
        <w:t xml:space="preserve">, a także wywiesza się w siedzibie Urzędu przy ul. Warszawskiej 14 na tablicy informacyjnej - Gospodarka Nieruchomościami oraz podaje do publicznej wiadomości w inny sposób zwyczajowo przyjęty w danej miejscowości. Ogłoszenie o przetargu zamieszcza się również w mediach elektronicznych </w:t>
      </w:r>
      <w:hyperlink r:id="rId10" w:history="1">
        <w:r w:rsidRPr="002448A7">
          <w:rPr>
            <w:rFonts w:ascii="Times New Roman" w:eastAsia="Times New Roman" w:hAnsi="Times New Roman" w:cs="Times New Roman"/>
            <w:color w:val="0000FF"/>
            <w:u w:val="single"/>
            <w:lang w:eastAsia="pl-PL"/>
          </w:rPr>
          <w:t>http://otoprzetargi.pl/</w:t>
        </w:r>
      </w:hyperlink>
      <w:r w:rsidRPr="002448A7">
        <w:rPr>
          <w:rFonts w:ascii="Times New Roman" w:eastAsia="Times New Roman" w:hAnsi="Times New Roman" w:cs="Times New Roman"/>
          <w:u w:val="single"/>
          <w:lang w:eastAsia="pl-PL"/>
        </w:rPr>
        <w:t>.</w:t>
      </w:r>
      <w:r w:rsidRPr="002448A7">
        <w:rPr>
          <w:rFonts w:ascii="Times New Roman" w:eastAsia="Times New Roman" w:hAnsi="Times New Roman" w:cs="Times New Roman"/>
          <w:lang w:eastAsia="pl-PL"/>
        </w:rPr>
        <w:t xml:space="preserve"> </w:t>
      </w:r>
    </w:p>
    <w:p w:rsidR="002448A7" w:rsidRPr="002448A7" w:rsidRDefault="002448A7" w:rsidP="008B44EE">
      <w:pPr>
        <w:spacing w:after="0" w:line="240" w:lineRule="auto"/>
        <w:jc w:val="both"/>
        <w:rPr>
          <w:rFonts w:ascii="Times New Roman" w:eastAsia="Times New Roman" w:hAnsi="Times New Roman" w:cs="Times New Roman"/>
          <w:iCs/>
          <w:lang w:eastAsia="pl-PL"/>
        </w:rPr>
      </w:pPr>
      <w:r w:rsidRPr="002448A7">
        <w:rPr>
          <w:rFonts w:ascii="Times New Roman" w:eastAsia="Times New Roman" w:hAnsi="Times New Roman" w:cs="Times New Roman"/>
          <w:iCs/>
          <w:lang w:eastAsia="pl-PL"/>
        </w:rPr>
        <w:t xml:space="preserve">Informacja o wyniku przetargu, zostanie podana do publicznej wiadomości, poprzez zamieszczenie w Biuletynie Informacji Publicznej na stronie podmiotowej urzędu </w:t>
      </w:r>
      <w:hyperlink r:id="rId11" w:history="1">
        <w:r w:rsidRPr="002448A7">
          <w:rPr>
            <w:rFonts w:ascii="Times New Roman" w:eastAsia="Times New Roman" w:hAnsi="Times New Roman" w:cs="Times New Roman"/>
            <w:color w:val="0000FF"/>
            <w:u w:val="single"/>
            <w:lang w:eastAsia="pl-PL"/>
          </w:rPr>
          <w:t>http://bip.dobremiasto.com.pl/</w:t>
        </w:r>
      </w:hyperlink>
      <w:r w:rsidRPr="002448A7">
        <w:rPr>
          <w:rFonts w:ascii="Times New Roman" w:eastAsia="Times New Roman" w:hAnsi="Times New Roman" w:cs="Times New Roman"/>
          <w:b/>
          <w:bCs/>
          <w:lang w:eastAsia="pl-PL"/>
        </w:rPr>
        <w:t xml:space="preserve"> </w:t>
      </w:r>
      <w:r w:rsidRPr="002448A7">
        <w:rPr>
          <w:rFonts w:ascii="Times New Roman" w:eastAsia="Times New Roman" w:hAnsi="Times New Roman" w:cs="Times New Roman"/>
          <w:iCs/>
          <w:lang w:eastAsia="pl-PL"/>
        </w:rPr>
        <w:t>oraz wywieszenie na tablicy informacyjnej Urzędu Miejskiego w Dobrym Mieście przy ul. Warszawskiej 14, na okres 7 dni.</w:t>
      </w:r>
    </w:p>
    <w:p w:rsidR="002448A7" w:rsidRDefault="002448A7" w:rsidP="008B44EE">
      <w:pPr>
        <w:spacing w:after="0" w:line="240" w:lineRule="auto"/>
        <w:jc w:val="both"/>
        <w:rPr>
          <w:rFonts w:ascii="Times New Roman" w:eastAsia="Times New Roman" w:hAnsi="Times New Roman" w:cs="Times New Roman"/>
          <w:lang w:eastAsia="pl-PL"/>
        </w:rPr>
      </w:pPr>
      <w:r w:rsidRPr="002448A7">
        <w:rPr>
          <w:rFonts w:ascii="Times New Roman" w:eastAsia="Times New Roman" w:hAnsi="Times New Roman" w:cs="Times New Roman"/>
          <w:lang w:eastAsia="pl-PL"/>
        </w:rPr>
        <w:t>Informacje o przedmiocie sprzedaży można uzyskać w Ref. Inwestycji i Nieruchomości (IN) w Urzędzie Miejskim w Dobrym Mieście, przy ul. Warszawskiej 14, pokój nr 6, telefon (89) 616 19 24.</w:t>
      </w:r>
    </w:p>
    <w:p w:rsidR="008B44EE" w:rsidRDefault="008B44EE" w:rsidP="008B44EE">
      <w:pPr>
        <w:spacing w:after="0" w:line="240" w:lineRule="auto"/>
        <w:ind w:left="77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bookmarkStart w:id="11" w:name="_GoBack"/>
      <w:bookmarkEnd w:id="11"/>
      <w:r>
        <w:rPr>
          <w:rFonts w:ascii="Times New Roman" w:eastAsia="Times New Roman" w:hAnsi="Times New Roman" w:cs="Times New Roman"/>
          <w:lang w:eastAsia="pl-PL"/>
        </w:rPr>
        <w:t>Burmistrz</w:t>
      </w:r>
    </w:p>
    <w:p w:rsidR="008B44EE" w:rsidRDefault="008B44EE" w:rsidP="008B44EE">
      <w:pPr>
        <w:spacing w:before="120" w:after="120" w:line="240" w:lineRule="auto"/>
        <w:ind w:left="7791"/>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8B44EE" w:rsidRPr="002448A7" w:rsidRDefault="008B44EE" w:rsidP="008B44EE">
      <w:pPr>
        <w:spacing w:before="120" w:after="120" w:line="240" w:lineRule="auto"/>
        <w:ind w:left="7791"/>
        <w:jc w:val="both"/>
        <w:rPr>
          <w:rFonts w:ascii="Times New Roman" w:eastAsia="Times New Roman" w:hAnsi="Times New Roman" w:cs="Times New Roman"/>
          <w:lang w:eastAsia="pl-PL"/>
        </w:rPr>
      </w:pPr>
      <w:r>
        <w:rPr>
          <w:rFonts w:ascii="Times New Roman" w:eastAsia="Times New Roman" w:hAnsi="Times New Roman" w:cs="Times New Roman"/>
          <w:lang w:eastAsia="pl-PL"/>
        </w:rPr>
        <w:t>Jarosław Kowalski</w:t>
      </w:r>
    </w:p>
    <w:p w:rsidR="001334F6" w:rsidRDefault="001334F6" w:rsidP="008B44EE">
      <w:pPr>
        <w:spacing w:line="240" w:lineRule="auto"/>
      </w:pPr>
    </w:p>
    <w:sectPr w:rsidR="001334F6" w:rsidSect="00E11D34">
      <w:footerReference w:type="default" r:id="rId12"/>
      <w:headerReference w:type="first" r:id="rId13"/>
      <w:pgSz w:w="11906" w:h="16838"/>
      <w:pgMar w:top="1080" w:right="849" w:bottom="1080" w:left="851" w:header="284" w:footer="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5B" w:rsidRDefault="000A585B">
      <w:pPr>
        <w:spacing w:after="0" w:line="240" w:lineRule="auto"/>
      </w:pPr>
      <w:r>
        <w:separator/>
      </w:r>
    </w:p>
  </w:endnote>
  <w:endnote w:type="continuationSeparator" w:id="0">
    <w:p w:rsidR="000A585B" w:rsidRDefault="000A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C5339B" w:rsidRPr="00A90400" w:rsidRDefault="00E935EA">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8B44EE">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8B44EE">
              <w:rPr>
                <w:b/>
                <w:bCs/>
                <w:noProof/>
                <w:sz w:val="16"/>
                <w:szCs w:val="16"/>
              </w:rPr>
              <w:t>3</w:t>
            </w:r>
            <w:r w:rsidRPr="00A90400">
              <w:rPr>
                <w:b/>
                <w:bCs/>
                <w:sz w:val="16"/>
                <w:szCs w:val="16"/>
              </w:rPr>
              <w:fldChar w:fldCharType="end"/>
            </w:r>
          </w:p>
        </w:sdtContent>
      </w:sdt>
    </w:sdtContent>
  </w:sdt>
  <w:p w:rsidR="00C5339B" w:rsidRDefault="000A58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5B" w:rsidRDefault="000A585B">
      <w:pPr>
        <w:spacing w:after="0" w:line="240" w:lineRule="auto"/>
      </w:pPr>
      <w:r>
        <w:separator/>
      </w:r>
    </w:p>
  </w:footnote>
  <w:footnote w:type="continuationSeparator" w:id="0">
    <w:p w:rsidR="000A585B" w:rsidRDefault="000A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B0" w:rsidRPr="005A27FF" w:rsidRDefault="000A585B" w:rsidP="00F001B0">
    <w:pPr>
      <w:pStyle w:val="Nagwek"/>
      <w:ind w:firstLine="284"/>
      <w:rPr>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A7"/>
    <w:rsid w:val="000A585B"/>
    <w:rsid w:val="001334F6"/>
    <w:rsid w:val="002448A7"/>
    <w:rsid w:val="00340107"/>
    <w:rsid w:val="00730126"/>
    <w:rsid w:val="008B44EE"/>
    <w:rsid w:val="00E93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448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2448A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448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448A7"/>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4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448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2448A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448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448A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dobremiasto.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1679</Words>
  <Characters>10076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4</cp:revision>
  <cp:lastPrinted>2024-01-03T11:59:00Z</cp:lastPrinted>
  <dcterms:created xsi:type="dcterms:W3CDTF">2024-01-03T10:18:00Z</dcterms:created>
  <dcterms:modified xsi:type="dcterms:W3CDTF">2024-01-04T09:49:00Z</dcterms:modified>
</cp:coreProperties>
</file>