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D14A6">
        <w:rPr>
          <w:rFonts w:ascii="Times New Roman" w:hAnsi="Times New Roman" w:cs="Times New Roman"/>
          <w:b/>
          <w:sz w:val="24"/>
          <w:szCs w:val="24"/>
        </w:rPr>
        <w:t>5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E" w:rsidRDefault="002D14FE" w:rsidP="002D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2D14FE" w:rsidRPr="001E6167" w:rsidRDefault="002D14FE" w:rsidP="002D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2D14FE" w:rsidRDefault="002D14FE" w:rsidP="002D1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F20" w:rsidRPr="001E6167" w:rsidRDefault="000E1F20" w:rsidP="002D1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F20" w:rsidRPr="00987861" w:rsidRDefault="00C83EDF" w:rsidP="000E1F20">
      <w:pPr>
        <w:tabs>
          <w:tab w:val="left" w:pos="1418"/>
        </w:tabs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83EDF">
        <w:rPr>
          <w:rFonts w:ascii="Times New Roman" w:hAnsi="Times New Roman" w:cs="Times New Roman"/>
          <w:bCs/>
          <w:sz w:val="22"/>
          <w:szCs w:val="22"/>
        </w:rPr>
        <w:t xml:space="preserve">dotyczy: postępowania o udzielenie zamówienia publicznego prowadzonego w trybie przetargu nieograniczonego </w:t>
      </w:r>
      <w:r w:rsidRPr="00987861">
        <w:rPr>
          <w:rFonts w:ascii="Times New Roman" w:hAnsi="Times New Roman" w:cs="Times New Roman"/>
          <w:bCs/>
          <w:sz w:val="22"/>
          <w:szCs w:val="22"/>
        </w:rPr>
        <w:t xml:space="preserve">na </w:t>
      </w:r>
      <w:r w:rsidR="000E1F20" w:rsidRPr="00987861">
        <w:rPr>
          <w:rFonts w:ascii="Times New Roman" w:hAnsi="Times New Roman" w:cs="Times New Roman"/>
          <w:b/>
          <w:spacing w:val="4"/>
          <w:sz w:val="24"/>
          <w:szCs w:val="24"/>
        </w:rPr>
        <w:t xml:space="preserve">odbiór i transport zmieszanych odpadów komunalnych oraz odpadów selektywnie zebranych od właścicieli nieruchomości zamieszkałych </w:t>
      </w:r>
      <w:r w:rsidR="007F405E">
        <w:rPr>
          <w:rFonts w:ascii="Times New Roman" w:hAnsi="Times New Roman" w:cs="Times New Roman"/>
          <w:b/>
          <w:spacing w:val="4"/>
          <w:sz w:val="24"/>
          <w:szCs w:val="24"/>
        </w:rPr>
        <w:t xml:space="preserve">i niezamieszkałych z </w:t>
      </w:r>
      <w:r w:rsidR="000E1F20" w:rsidRPr="00987861">
        <w:rPr>
          <w:rFonts w:ascii="Times New Roman" w:hAnsi="Times New Roman" w:cs="Times New Roman"/>
          <w:b/>
          <w:spacing w:val="4"/>
          <w:sz w:val="24"/>
          <w:szCs w:val="24"/>
        </w:rPr>
        <w:t>teren</w:t>
      </w:r>
      <w:r w:rsidR="007F405E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bookmarkStart w:id="0" w:name="_GoBack"/>
      <w:bookmarkEnd w:id="0"/>
      <w:r w:rsidR="000E1F20" w:rsidRPr="00987861">
        <w:rPr>
          <w:rFonts w:ascii="Times New Roman" w:hAnsi="Times New Roman" w:cs="Times New Roman"/>
          <w:b/>
          <w:spacing w:val="4"/>
          <w:sz w:val="24"/>
          <w:szCs w:val="24"/>
        </w:rPr>
        <w:t xml:space="preserve"> Gminy Dobre Miasto</w:t>
      </w:r>
    </w:p>
    <w:p w:rsidR="004D14A6" w:rsidRDefault="004D14A6" w:rsidP="004D14A6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5C7F08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17319D">
        <w:rPr>
          <w:szCs w:val="24"/>
        </w:rPr>
        <w:t xml:space="preserve">dwa pojazdy specjalistyczne bezpylne (śmieciarka) z funkcją kompaktującą, przystosowane do odbierania zmieszanych odpadów komunalnych zbieranych w pojemnikach 60 l </w:t>
      </w:r>
      <w:r w:rsidR="0017319D" w:rsidRPr="0017319D">
        <w:rPr>
          <w:szCs w:val="24"/>
        </w:rPr>
        <w:t>–</w:t>
      </w:r>
      <w:r w:rsidRPr="0017319D">
        <w:rPr>
          <w:szCs w:val="24"/>
        </w:rPr>
        <w:t xml:space="preserve"> 1100 l, w tym jeden pojazd – śmieciarka na podwoziu dwuosiowym 4 x 4 o dopuszczalnej masie całkowitej nie większej niż 4600 kg o nacisku nie pr</w:t>
      </w:r>
      <w:r w:rsidR="00F90381">
        <w:rPr>
          <w:szCs w:val="24"/>
        </w:rPr>
        <w:t>zekraczającym 3,5 tony/oś,</w:t>
      </w:r>
    </w:p>
    <w:p w:rsidR="00F90381" w:rsidRDefault="00F90381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jeden pojazd specjalistyczny wyposażony w myjkę do mycia pojemników na odpady komunalne,</w:t>
      </w:r>
    </w:p>
    <w:p w:rsidR="005C7F08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dwa pojazdy przystosowane do odbierania selektywnie zebranych odpadów komunalnych,</w:t>
      </w:r>
    </w:p>
    <w:p w:rsidR="005C7F08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jeden pojazd do odbierania odpadów bez funkcji kompaktującej,</w:t>
      </w:r>
    </w:p>
    <w:p w:rsidR="005C7F08" w:rsidRPr="002D14FE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szCs w:val="24"/>
        </w:rPr>
      </w:pPr>
      <w:r w:rsidRPr="002D14FE">
        <w:rPr>
          <w:szCs w:val="24"/>
        </w:rPr>
        <w:t>b</w:t>
      </w:r>
      <w:r w:rsidRPr="002D14FE">
        <w:rPr>
          <w:rFonts w:eastAsia="Times New Roman"/>
          <w:szCs w:val="24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nieruchomości (Dz. U. z 2013 r. poz. 122). </w:t>
      </w:r>
    </w:p>
    <w:p w:rsidR="005C7F08" w:rsidRPr="001E6167" w:rsidRDefault="005C7F08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2D14F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2D14F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D14F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>upoważnionego przedstawiciela Wykonawcy)</w:t>
      </w:r>
    </w:p>
    <w:sectPr w:rsidR="005C7F08" w:rsidRPr="001E6167" w:rsidSect="004D14A6">
      <w:headerReference w:type="even" r:id="rId9"/>
      <w:headerReference w:type="default" r:id="rId10"/>
      <w:pgSz w:w="11906" w:h="16838"/>
      <w:pgMar w:top="993" w:right="1133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7B" w:rsidRDefault="003E2B7B">
      <w:r>
        <w:separator/>
      </w:r>
    </w:p>
  </w:endnote>
  <w:endnote w:type="continuationSeparator" w:id="0">
    <w:p w:rsidR="003E2B7B" w:rsidRDefault="003E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7B" w:rsidRDefault="003E2B7B">
      <w:r>
        <w:separator/>
      </w:r>
    </w:p>
  </w:footnote>
  <w:footnote w:type="continuationSeparator" w:id="0">
    <w:p w:rsidR="003E2B7B" w:rsidRDefault="003E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3E2B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4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3E2B7B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3E2B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0E1F20"/>
    <w:rsid w:val="0017319D"/>
    <w:rsid w:val="001867B8"/>
    <w:rsid w:val="00196ABD"/>
    <w:rsid w:val="001D7299"/>
    <w:rsid w:val="002D14FE"/>
    <w:rsid w:val="002D42A1"/>
    <w:rsid w:val="00335527"/>
    <w:rsid w:val="003745E4"/>
    <w:rsid w:val="003E2B7B"/>
    <w:rsid w:val="00437DF0"/>
    <w:rsid w:val="004D14A6"/>
    <w:rsid w:val="0053197A"/>
    <w:rsid w:val="005C5F53"/>
    <w:rsid w:val="005C7F08"/>
    <w:rsid w:val="006C2523"/>
    <w:rsid w:val="00796D38"/>
    <w:rsid w:val="007F405E"/>
    <w:rsid w:val="00987861"/>
    <w:rsid w:val="00A7787F"/>
    <w:rsid w:val="00B05382"/>
    <w:rsid w:val="00B724A9"/>
    <w:rsid w:val="00B926FF"/>
    <w:rsid w:val="00C42448"/>
    <w:rsid w:val="00C72754"/>
    <w:rsid w:val="00C83EDF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D279-70B1-492A-852C-D31B50DD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2018-10-09T13:40:00Z</cp:lastPrinted>
  <dcterms:created xsi:type="dcterms:W3CDTF">2015-08-11T11:20:00Z</dcterms:created>
  <dcterms:modified xsi:type="dcterms:W3CDTF">2018-10-09T13:40:00Z</dcterms:modified>
</cp:coreProperties>
</file>