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8499" w14:textId="317366F7" w:rsidR="0047212E" w:rsidRPr="00800F6D" w:rsidRDefault="00800F6D" w:rsidP="00800F6D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3341D46B" wp14:editId="7F7ED9AB">
            <wp:extent cx="5760720" cy="577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8115" w14:textId="77777777" w:rsidR="00800F6D" w:rsidRDefault="00800F6D" w:rsidP="00800F6D">
      <w:pPr>
        <w:jc w:val="right"/>
        <w:rPr>
          <w:rFonts w:asciiTheme="minorHAnsi" w:hAnsiTheme="minorHAnsi" w:cstheme="minorHAnsi"/>
          <w:szCs w:val="24"/>
        </w:rPr>
      </w:pPr>
    </w:p>
    <w:p w14:paraId="771ED524" w14:textId="77777777" w:rsidR="00800F6D" w:rsidRPr="00800F6D" w:rsidRDefault="00800F6D" w:rsidP="00800F6D">
      <w:pPr>
        <w:jc w:val="right"/>
        <w:rPr>
          <w:rFonts w:asciiTheme="minorHAnsi" w:hAnsiTheme="minorHAnsi" w:cstheme="minorHAnsi"/>
          <w:sz w:val="22"/>
        </w:rPr>
      </w:pPr>
    </w:p>
    <w:p w14:paraId="31FE4C5A" w14:textId="1E2C7849" w:rsidR="002F3109" w:rsidRPr="00873051" w:rsidRDefault="00AD0A2F" w:rsidP="008C1D5F">
      <w:pPr>
        <w:jc w:val="righ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Zmieniony z</w:t>
      </w:r>
      <w:r w:rsidR="0047212E" w:rsidRPr="00873051">
        <w:rPr>
          <w:rFonts w:asciiTheme="minorHAnsi" w:hAnsiTheme="minorHAnsi" w:cstheme="minorHAnsi"/>
          <w:b/>
          <w:bCs/>
          <w:sz w:val="22"/>
        </w:rPr>
        <w:t>ałącznik</w:t>
      </w:r>
      <w:r w:rsidR="008C1D5F" w:rsidRPr="00873051">
        <w:rPr>
          <w:rFonts w:asciiTheme="minorHAnsi" w:hAnsiTheme="minorHAnsi" w:cstheme="minorHAnsi"/>
          <w:b/>
          <w:bCs/>
          <w:sz w:val="22"/>
        </w:rPr>
        <w:t xml:space="preserve"> nr </w:t>
      </w:r>
      <w:r w:rsidR="00873051" w:rsidRPr="00873051">
        <w:rPr>
          <w:rFonts w:asciiTheme="minorHAnsi" w:hAnsiTheme="minorHAnsi" w:cstheme="minorHAnsi"/>
          <w:b/>
          <w:bCs/>
          <w:sz w:val="22"/>
        </w:rPr>
        <w:t xml:space="preserve">8 do SWZ </w:t>
      </w:r>
    </w:p>
    <w:p w14:paraId="38AC279C" w14:textId="77777777" w:rsidR="0047212E" w:rsidRPr="00800F6D" w:rsidRDefault="0047212E">
      <w:pPr>
        <w:rPr>
          <w:rFonts w:asciiTheme="minorHAnsi" w:hAnsiTheme="minorHAnsi" w:cstheme="minorHAnsi"/>
          <w:szCs w:val="24"/>
        </w:rPr>
      </w:pPr>
    </w:p>
    <w:p w14:paraId="07629535" w14:textId="697127E5" w:rsidR="0047212E" w:rsidRPr="00800F6D" w:rsidRDefault="00800F6D" w:rsidP="00800F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00F6D">
        <w:rPr>
          <w:rFonts w:asciiTheme="minorHAnsi" w:hAnsiTheme="minorHAnsi" w:cstheme="minorHAnsi"/>
          <w:b/>
          <w:bCs/>
          <w:sz w:val="32"/>
          <w:szCs w:val="32"/>
        </w:rPr>
        <w:t>SZCZEGÓŁOWY OPIS PRZEDMIOTU ZAMÓWIENIA</w:t>
      </w:r>
    </w:p>
    <w:p w14:paraId="1E5D7392" w14:textId="74E3BBB6" w:rsidR="0047212E" w:rsidRPr="00800F6D" w:rsidRDefault="0047212E">
      <w:pPr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14107" w:type="dxa"/>
        <w:tblInd w:w="0" w:type="dxa"/>
        <w:tblLook w:val="04A0" w:firstRow="1" w:lastRow="0" w:firstColumn="1" w:lastColumn="0" w:noHBand="0" w:noVBand="1"/>
      </w:tblPr>
      <w:tblGrid>
        <w:gridCol w:w="1908"/>
        <w:gridCol w:w="12199"/>
      </w:tblGrid>
      <w:tr w:rsidR="00800F6D" w:rsidRPr="00800F6D" w14:paraId="23CC780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6F48" w14:textId="77777777" w:rsidR="00800F6D" w:rsidRPr="00800F6D" w:rsidRDefault="00800F6D" w:rsidP="00800F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1D3" w14:textId="77777777" w:rsidR="00800F6D" w:rsidRPr="00800F6D" w:rsidRDefault="00800F6D" w:rsidP="00800F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Wymagane minimalne parametry techniczne komputera</w:t>
            </w:r>
          </w:p>
        </w:tc>
      </w:tr>
      <w:tr w:rsidR="00800F6D" w:rsidRPr="00800F6D" w14:paraId="675EBC21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D2F1" w14:textId="77777777" w:rsidR="00800F6D" w:rsidRPr="00800F6D" w:rsidRDefault="00800F6D">
            <w:pPr>
              <w:rPr>
                <w:rFonts w:cstheme="minorHAnsi"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F2B" w14:textId="501782F3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Komputer przenośny będzie wykorzystywany dla potrzeb aplikacji biurowych, aplikacji edukacyjnych, dostępu do Internetu oraz poczty elektronicznej.</w:t>
            </w:r>
          </w:p>
        </w:tc>
      </w:tr>
      <w:tr w:rsidR="00800F6D" w:rsidRPr="00800F6D" w14:paraId="1A89EF09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637" w14:textId="77777777" w:rsid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Wydajność</w:t>
            </w:r>
          </w:p>
          <w:p w14:paraId="38643367" w14:textId="702C80C7" w:rsidR="00F15B01" w:rsidRPr="00800F6D" w:rsidRDefault="00F15B0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procesora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093" w14:textId="0ABC65B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 xml:space="preserve">Procesor klasy x86, o minimum 2 rdzeniach fizycznych i 4 wątkach logicznych, zaprojektowany do pracy w komputerach przenośnych, taktowany zegarem, co najmniej 1.7 GHz, z pamięcią cache co najmniej 6 MB, osiągający jednocześnie w teście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 Performance Test, co najmniej </w:t>
            </w:r>
            <w:r w:rsidRPr="00B60992">
              <w:rPr>
                <w:rFonts w:cstheme="minorHAnsi"/>
                <w:sz w:val="24"/>
                <w:szCs w:val="24"/>
              </w:rPr>
              <w:t>6270</w:t>
            </w:r>
            <w:r w:rsidRPr="00237F3D">
              <w:rPr>
                <w:rFonts w:cstheme="minorHAnsi"/>
                <w:sz w:val="24"/>
                <w:szCs w:val="24"/>
              </w:rPr>
              <w:t xml:space="preserve"> punktów w kategorii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Average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 CPU Mark (wynik na dzień publikacji SWZ – załącznik nr </w:t>
            </w:r>
            <w:r w:rsidR="003729EE" w:rsidRPr="003729EE">
              <w:rPr>
                <w:rFonts w:cstheme="minorHAnsi"/>
                <w:sz w:val="24"/>
                <w:szCs w:val="24"/>
              </w:rPr>
              <w:t>9</w:t>
            </w:r>
            <w:r w:rsidRPr="00237F3D">
              <w:rPr>
                <w:rFonts w:cstheme="minorHAnsi"/>
                <w:sz w:val="24"/>
                <w:szCs w:val="24"/>
              </w:rPr>
              <w:t xml:space="preserve"> do SWZ) i po raz pierwszy będący na wykresach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 CPU First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Seen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Charts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 w latach 2020-2021.</w:t>
            </w:r>
          </w:p>
        </w:tc>
      </w:tr>
      <w:tr w:rsidR="00800F6D" w:rsidRPr="00800F6D" w14:paraId="78819089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89F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C920" w14:textId="6A75394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Komputer przenośny typu notebook z ekranem 15,6" o rozdzielczości FHD (1920 x 1080) z podświetleniem LED, matryca matowa, jasność 220 nitów, kontrast 400:1.</w:t>
            </w:r>
          </w:p>
        </w:tc>
      </w:tr>
      <w:tr w:rsidR="00800F6D" w:rsidRPr="00800F6D" w14:paraId="1CD321C5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D5A7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124" w14:textId="0DC7A67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8 GB DDR4-3200, możliwość rozbudowy do minimum 16 GB, 1 wolny bank pamięci pozwalający</w:t>
            </w:r>
            <w:r w:rsidR="00F15B01">
              <w:rPr>
                <w:rFonts w:cstheme="minorHAnsi"/>
                <w:bCs/>
                <w:sz w:val="24"/>
                <w:szCs w:val="24"/>
              </w:rPr>
              <w:t xml:space="preserve"> na</w:t>
            </w:r>
            <w:r w:rsidRPr="00237F3D">
              <w:rPr>
                <w:rFonts w:cstheme="minorHAnsi"/>
                <w:bCs/>
                <w:sz w:val="24"/>
                <w:szCs w:val="24"/>
              </w:rPr>
              <w:t xml:space="preserve"> rozbudowę pamięci przez użytkownika bez kontaktu z serwisem producenta.</w:t>
            </w:r>
          </w:p>
        </w:tc>
      </w:tr>
      <w:tr w:rsidR="00800F6D" w:rsidRPr="00800F6D" w14:paraId="54C4A86C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452D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Pamięć masowa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B8B" w14:textId="2E463F29" w:rsidR="00800F6D" w:rsidRPr="00800F6D" w:rsidRDefault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 xml:space="preserve">256 GB SSD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PCIe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NVMe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M.2, fabryczna możliwość instalacji drugiego dysku.</w:t>
            </w:r>
          </w:p>
        </w:tc>
      </w:tr>
      <w:tr w:rsidR="00800F6D" w:rsidRPr="00800F6D" w14:paraId="36EFDC4A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2AC7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CB37" w14:textId="1DF25DBB" w:rsidR="00800F6D" w:rsidRPr="00800F6D" w:rsidRDefault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Zintegrowana z procesorem.</w:t>
            </w:r>
          </w:p>
        </w:tc>
      </w:tr>
      <w:tr w:rsidR="00800F6D" w:rsidRPr="00800F6D" w14:paraId="20895C82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DE86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73C6" w14:textId="2818DCF3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Dwukanałowa karta dźwiękowa zintegrowana z płytą główną, zgodna z High Definition. Wbudowane głośniki stereo o średniej mocy 2 x 2 W. Cyfrowy mikrofon z funkcją redukcji szumów i poprawy mowy wbudowany w obudowę matrycy. Kamera internetowa o rozdzielczości min. HD trwale zainstalowana w obudowie matrycy, dioda informująca użytkownika o aktywnej kamerze.</w:t>
            </w:r>
          </w:p>
        </w:tc>
      </w:tr>
      <w:tr w:rsidR="00800F6D" w:rsidRPr="00800F6D" w14:paraId="61500CD5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9814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FFC2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Wbudowane porty i złącza:</w:t>
            </w:r>
          </w:p>
          <w:p w14:paraId="424C7BAF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- 3 porty USB w tym 2 porty USB 3.2 Gen. 1 typ-A,</w:t>
            </w:r>
          </w:p>
          <w:p w14:paraId="0B31C9FC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- 1 port HDMI 1.4,</w:t>
            </w:r>
          </w:p>
          <w:p w14:paraId="101E811F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czytnik kart pamięci SD 3.0,</w:t>
            </w:r>
          </w:p>
          <w:p w14:paraId="7D4C3B0E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- 1 port RJ-45 (LAN - karta sieciowa wbudowana),</w:t>
            </w:r>
          </w:p>
          <w:p w14:paraId="70827C26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- 1 port audio - współdzielone złącze słuchawkowe stereo i złącze mikrofonowe (wyjście słuchawkowe/wejście mikrofonowe),</w:t>
            </w:r>
          </w:p>
          <w:p w14:paraId="58E1A594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złącze zasilania (zasilacz nie może zajmować portów USB).</w:t>
            </w:r>
          </w:p>
          <w:p w14:paraId="44E35C13" w14:textId="639A0EA2" w:rsidR="00800F6D" w:rsidRPr="00800F6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 xml:space="preserve">Zintegrowana karta LAN 1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Gb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/s (zamawiający nie dopuszcza możliwości zastosowania karty USB-LAN). Zintegrowana w postaci wewnętrznego modułu mini-PCI Express karta sieci WLAN 802.11ac, moduł Bluetooth 4.1. Klawiatura z wbudowanym podświetleniem (układ US - QWERTY) z wydzieloną klawiaturą numeryczną,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 z strefą przewijania w pionie, poziomie wraz z obsługą gestów.</w:t>
            </w:r>
          </w:p>
        </w:tc>
      </w:tr>
      <w:tr w:rsidR="00800F6D" w:rsidRPr="00800F6D" w14:paraId="7F1D64D9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F9A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1A30" w14:textId="19F7EFF1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Zainstalowany system operacyjny Microsoft Windows 10 Home 64 bit w polskiej wersji językowej lub równoważny. Klucz licencyjny zapisany na stałe w BIOS-ie komputera. Zamawiający dopuszcza system operacyjny Windows 10 PRO w wersji edukacyjnej (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National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Academic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License). Zamawiający wymaga fabrycznie nowego systemu operacyjnego, nieużywanego oraz nieaktywowanego nigdy wcześniej na innym urządzeniu. Zamawiający wymaga, aby oprogramowanie było dostarczone wraz ze stosownymi, oryginalnymi atrybutami legalności, na przykład z naklejkami GML (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Genuine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Microsoft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Label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) lub naklejkami COA (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Certificate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Authenticity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) stosowanymi przez producenta sprzętu lub inną formą uwiarygodnienia oryginalności wymaganą przez producenta oprogramowania stosowną w zależności od dostarczonej wersji.</w:t>
            </w:r>
          </w:p>
        </w:tc>
      </w:tr>
      <w:tr w:rsidR="00800F6D" w:rsidRPr="00800F6D" w14:paraId="3DF703E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C8A1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BIOS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7C43" w14:textId="5A3734C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 xml:space="preserve">BIOS zgodny ze specyfikacją UEFI, pełna obsługa za pomocą klawiatury i myszy. 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 Funkcja blokowania/odblokowania portów USB. Możliwość, ustawienia hasła dla administratora oraz użytkownika dla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BIOS’u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, po podaniu hasła użytkownika możliwość jedynie odczytania informacji, brak możliwości włączania/wyłączania funkcji. Brak możliwości uruchomienia systemu operacyjnego bez podania hasła. Hasła silne opatrzone o litery, cyfry i znaki specjalne. Możliwość przypisania w BIOS numeru nadawanego przez Administratora.</w:t>
            </w:r>
          </w:p>
        </w:tc>
      </w:tr>
      <w:tr w:rsidR="00800F6D" w:rsidRPr="00800F6D" w14:paraId="61ACD422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E45F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7CD1" w14:textId="77777777" w:rsidR="00086E1B" w:rsidRDefault="00237F3D" w:rsidP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 xml:space="preserve">System diagnostyczny z graficznym interfejsem dostępny z poziomu BIOS lub menu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BOOT’owania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umożliwiający użytkownikowi przeprowadzenie wstępnej diagnostyki awarii poprzez przetestowanie: procesora, pamięci RAM, dysku, </w:t>
            </w:r>
            <w:r w:rsidRPr="00237F3D">
              <w:rPr>
                <w:rFonts w:cstheme="minorHAnsi"/>
                <w:bCs/>
                <w:sz w:val="24"/>
                <w:szCs w:val="24"/>
              </w:rPr>
              <w:lastRenderedPageBreak/>
              <w:t>płyty głównej i wyświetlacza. Pełna funkcjonalność systemu diagnostycznego musi być dostępna również w przypadku braku lub uszkodzenia oraz sformatowania dysku twardego.</w:t>
            </w:r>
          </w:p>
          <w:p w14:paraId="51DE5877" w14:textId="13EDFAF0" w:rsidR="00237F3D" w:rsidRPr="00237F3D" w:rsidRDefault="00A5727F" w:rsidP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Zamawiający</w:t>
            </w:r>
            <w:r>
              <w:rPr>
                <w:rFonts w:cstheme="minorHAnsi"/>
                <w:bCs/>
                <w:sz w:val="24"/>
                <w:szCs w:val="24"/>
              </w:rPr>
              <w:t xml:space="preserve"> dopuszcza</w:t>
            </w:r>
            <w:r w:rsidRPr="00A5727F">
              <w:rPr>
                <w:rFonts w:cstheme="minorHAnsi"/>
                <w:bCs/>
                <w:sz w:val="24"/>
                <w:szCs w:val="24"/>
              </w:rPr>
              <w:t xml:space="preserve"> system diagnostyczny uruchamiany, nawet jeżeli system operacyjny nie działa lub nie można go załadować, za pomocą klawisza funkcyjnego z poziomu środowiska odzyskiwania Windows</w:t>
            </w:r>
            <w:r w:rsidR="008340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9F4AF03" w14:textId="5A435770" w:rsidR="00237F3D" w:rsidRPr="00237F3D" w:rsidRDefault="00237F3D" w:rsidP="00237F3D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Hlk104210801"/>
            <w:r w:rsidRPr="00237F3D">
              <w:rPr>
                <w:rFonts w:cstheme="minorHAnsi"/>
                <w:bCs/>
                <w:sz w:val="24"/>
                <w:szCs w:val="24"/>
              </w:rPr>
              <w:t>Dedykowany układ szyfrujący TPM 2.0</w:t>
            </w:r>
            <w:r w:rsidR="00784226">
              <w:rPr>
                <w:rFonts w:cstheme="minorHAnsi"/>
                <w:bCs/>
                <w:sz w:val="24"/>
                <w:szCs w:val="24"/>
              </w:rPr>
              <w:t xml:space="preserve"> lub równoważny</w:t>
            </w:r>
            <w:r w:rsidRPr="00237F3D">
              <w:rPr>
                <w:rFonts w:cstheme="minorHAnsi"/>
                <w:bCs/>
                <w:sz w:val="24"/>
                <w:szCs w:val="24"/>
              </w:rPr>
              <w:t>.</w:t>
            </w:r>
            <w:bookmarkEnd w:id="0"/>
          </w:p>
          <w:p w14:paraId="4D8E284C" w14:textId="1AEAE181" w:rsidR="00800F6D" w:rsidRPr="00800F6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Złącze na linkę zabezpieczającą przed kradzieżą.</w:t>
            </w:r>
          </w:p>
        </w:tc>
      </w:tr>
      <w:tr w:rsidR="00800F6D" w:rsidRPr="00800F6D" w14:paraId="17E9CF3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AAE9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Bateria i zasilanie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5A0" w14:textId="7C9E942D" w:rsidR="00800F6D" w:rsidRPr="00800F6D" w:rsidRDefault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sz w:val="24"/>
                <w:szCs w:val="24"/>
              </w:rPr>
              <w:t xml:space="preserve">Bateria 3 komorowa o pojemności 42 </w:t>
            </w:r>
            <w:proofErr w:type="spellStart"/>
            <w:r w:rsidRPr="00A11DCB">
              <w:rPr>
                <w:rFonts w:cstheme="minorHAnsi"/>
                <w:sz w:val="24"/>
                <w:szCs w:val="24"/>
              </w:rPr>
              <w:t>Wh</w:t>
            </w:r>
            <w:proofErr w:type="spellEnd"/>
            <w:r w:rsidRPr="00A11DCB">
              <w:rPr>
                <w:rFonts w:cstheme="minorHAnsi"/>
                <w:sz w:val="24"/>
                <w:szCs w:val="24"/>
              </w:rPr>
              <w:t>. Zasilacz dedykowany do laptopa. Konstrukcja komputera musi umożliwiać demontaż samej baterii lub wszystkich zainstalowanych baterii samodzielnie bez udziału serwisu w okresie gwarancyjnym. Bateria nie może być trwale zespolona z płytą główną.</w:t>
            </w:r>
          </w:p>
        </w:tc>
      </w:tr>
      <w:tr w:rsidR="00800F6D" w:rsidRPr="00800F6D" w14:paraId="19C03CD0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35B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443A" w14:textId="766260DD" w:rsidR="00800F6D" w:rsidRPr="00800F6D" w:rsidRDefault="00A11DCB">
            <w:pPr>
              <w:rPr>
                <w:rFonts w:cstheme="minorHAnsi"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Waga komputera z oferowaną baterią nie większa niż 1,75 kg.</w:t>
            </w:r>
          </w:p>
        </w:tc>
      </w:tr>
      <w:tr w:rsidR="00800F6D" w:rsidRPr="00800F6D" w14:paraId="4ACAC8F4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5EF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527C" w14:textId="77777777" w:rsidR="00A11DCB" w:rsidRPr="00A11DCB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Certyfikat ISO 9001 dla producenta sprzętu (załączyć do oferty).</w:t>
            </w:r>
          </w:p>
          <w:p w14:paraId="13C663F9" w14:textId="186D7369" w:rsidR="00A11DCB" w:rsidRPr="00A11DCB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Certyfikat ISO 50001 dla producenta sprzętu</w:t>
            </w:r>
            <w:r w:rsidR="00EB35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B3544" w:rsidRPr="00654D28">
              <w:rPr>
                <w:rFonts w:cstheme="minorHAnsi"/>
              </w:rPr>
              <w:t>lub certyfikat ISO 14001 dla producenta sprzętu</w:t>
            </w:r>
            <w:r w:rsidRPr="00A11DCB">
              <w:rPr>
                <w:rFonts w:cstheme="minorHAnsi"/>
                <w:bCs/>
                <w:sz w:val="24"/>
                <w:szCs w:val="24"/>
              </w:rPr>
              <w:t xml:space="preserve"> (załączyć do oferty).</w:t>
            </w:r>
          </w:p>
          <w:p w14:paraId="3CF603ED" w14:textId="77777777" w:rsidR="00A11DCB" w:rsidRPr="00A11DCB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Deklaracja zgodności CE (załączyć do oferty).</w:t>
            </w:r>
          </w:p>
          <w:p w14:paraId="50FE6739" w14:textId="450164FA" w:rsidR="00800F6D" w:rsidRPr="00800F6D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A11DCB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A11DCB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jednostki.</w:t>
            </w:r>
          </w:p>
        </w:tc>
      </w:tr>
      <w:tr w:rsidR="00800F6D" w:rsidRPr="00800F6D" w14:paraId="3C71177E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0AE9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776A" w14:textId="589CD275" w:rsidR="00800F6D" w:rsidRPr="00800F6D" w:rsidRDefault="00A11DCB">
            <w:pPr>
              <w:rPr>
                <w:rFonts w:cstheme="minorHAnsi"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 xml:space="preserve">24-miesięczna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 Firma serwisująca musi posiadać ISO 9001:2015 na świadczenie usług serwisowych oraz posiadać autoryzacje producenta komputera – </w:t>
            </w:r>
            <w:r w:rsidRPr="003729EE">
              <w:rPr>
                <w:rFonts w:cstheme="minorHAnsi"/>
                <w:bCs/>
                <w:sz w:val="24"/>
                <w:szCs w:val="24"/>
              </w:rPr>
              <w:t>dokumenty potwierdzające załączyć do oferty</w:t>
            </w:r>
            <w:r w:rsidRPr="00A11DC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14:paraId="7BD0C502" w14:textId="77777777" w:rsidR="0047212E" w:rsidRPr="00800F6D" w:rsidRDefault="0047212E">
      <w:pPr>
        <w:rPr>
          <w:rFonts w:asciiTheme="minorHAnsi" w:hAnsiTheme="minorHAnsi" w:cstheme="minorHAnsi"/>
          <w:szCs w:val="24"/>
        </w:rPr>
      </w:pPr>
    </w:p>
    <w:sectPr w:rsidR="0047212E" w:rsidRPr="00800F6D" w:rsidSect="00800F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FA35" w14:textId="77777777" w:rsidR="00DA6291" w:rsidRDefault="00DA6291" w:rsidP="0047212E">
      <w:pPr>
        <w:spacing w:line="240" w:lineRule="auto"/>
      </w:pPr>
      <w:r>
        <w:separator/>
      </w:r>
    </w:p>
  </w:endnote>
  <w:endnote w:type="continuationSeparator" w:id="0">
    <w:p w14:paraId="57053F7D" w14:textId="77777777" w:rsidR="00DA6291" w:rsidRDefault="00DA6291" w:rsidP="0047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F325" w14:textId="77777777" w:rsidR="00DA6291" w:rsidRDefault="00DA6291" w:rsidP="0047212E">
      <w:pPr>
        <w:spacing w:line="240" w:lineRule="auto"/>
      </w:pPr>
      <w:r>
        <w:separator/>
      </w:r>
    </w:p>
  </w:footnote>
  <w:footnote w:type="continuationSeparator" w:id="0">
    <w:p w14:paraId="546A4145" w14:textId="77777777" w:rsidR="00DA6291" w:rsidRDefault="00DA6291" w:rsidP="0047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EDA" w14:textId="685574EC" w:rsidR="0047212E" w:rsidRDefault="0047212E" w:rsidP="00800F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F1"/>
    <w:rsid w:val="00086E1B"/>
    <w:rsid w:val="000B40FA"/>
    <w:rsid w:val="000E0F64"/>
    <w:rsid w:val="00237F3D"/>
    <w:rsid w:val="002F3109"/>
    <w:rsid w:val="003729EE"/>
    <w:rsid w:val="0047212E"/>
    <w:rsid w:val="00482EB6"/>
    <w:rsid w:val="00541E6B"/>
    <w:rsid w:val="006130D1"/>
    <w:rsid w:val="006979DF"/>
    <w:rsid w:val="00784226"/>
    <w:rsid w:val="007A65F0"/>
    <w:rsid w:val="00800F6D"/>
    <w:rsid w:val="0083400B"/>
    <w:rsid w:val="00873051"/>
    <w:rsid w:val="008C1D5F"/>
    <w:rsid w:val="009831BA"/>
    <w:rsid w:val="00A001EB"/>
    <w:rsid w:val="00A11DCB"/>
    <w:rsid w:val="00A5727F"/>
    <w:rsid w:val="00AD0A2F"/>
    <w:rsid w:val="00B60992"/>
    <w:rsid w:val="00B660EC"/>
    <w:rsid w:val="00C30FF1"/>
    <w:rsid w:val="00C94880"/>
    <w:rsid w:val="00CD0A4E"/>
    <w:rsid w:val="00D04752"/>
    <w:rsid w:val="00DA6291"/>
    <w:rsid w:val="00E17ED1"/>
    <w:rsid w:val="00EB3544"/>
    <w:rsid w:val="00F15B01"/>
    <w:rsid w:val="00F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3C04"/>
  <w15:chartTrackingRefBased/>
  <w15:docId w15:val="{9ABECA7D-4035-407B-ACC8-AD23B64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2E"/>
  </w:style>
  <w:style w:type="paragraph" w:styleId="Stopka">
    <w:name w:val="footer"/>
    <w:basedOn w:val="Normalny"/>
    <w:link w:val="Stopka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2E"/>
  </w:style>
  <w:style w:type="table" w:styleId="Tabela-Siatka">
    <w:name w:val="Table Grid"/>
    <w:basedOn w:val="Standardowy"/>
    <w:uiPriority w:val="39"/>
    <w:rsid w:val="00800F6D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0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21</cp:revision>
  <cp:lastPrinted>2022-05-24T10:49:00Z</cp:lastPrinted>
  <dcterms:created xsi:type="dcterms:W3CDTF">2022-04-07T08:26:00Z</dcterms:created>
  <dcterms:modified xsi:type="dcterms:W3CDTF">2022-05-24T10:50:00Z</dcterms:modified>
</cp:coreProperties>
</file>